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left="210" w:hanging="210" w:hangingChars="100"/>
        <w:jc w:val="left"/>
        <w:rPr>
          <w:rFonts w:ascii="宋体" w:hAnsi="宋体"/>
          <w:szCs w:val="21"/>
        </w:rPr>
      </w:pPr>
      <w:r>
        <w:rPr>
          <w:rFonts w:hint="eastAsia" w:ascii="宋体" w:hAnsi="宋体"/>
          <w:szCs w:val="21"/>
        </w:rPr>
        <w:t>1.分级护理是指患者在住院期间，医护人员根据患者病情和自理能力，确定并实施不同级别的护理。护理级别分为特级护理、一级护理、二级护理、三级护理四个级别。</w:t>
      </w:r>
    </w:p>
    <w:p>
      <w:pPr>
        <w:spacing w:line="360" w:lineRule="exact"/>
        <w:ind w:left="210" w:hanging="210" w:hangingChars="100"/>
        <w:jc w:val="left"/>
        <w:rPr>
          <w:rFonts w:ascii="宋体" w:hAnsi="宋体"/>
          <w:szCs w:val="21"/>
        </w:rPr>
      </w:pPr>
      <w:r>
        <w:rPr>
          <w:rFonts w:hint="eastAsia" w:ascii="宋体" w:hAnsi="宋体"/>
          <w:szCs w:val="21"/>
        </w:rPr>
        <w:t>2.护理分级方法</w:t>
      </w:r>
    </w:p>
    <w:p>
      <w:pPr>
        <w:spacing w:line="360" w:lineRule="exact"/>
        <w:ind w:left="630" w:leftChars="100" w:hanging="420" w:hangingChars="200"/>
        <w:jc w:val="left"/>
        <w:rPr>
          <w:rFonts w:ascii="宋体" w:hAnsi="宋体"/>
          <w:szCs w:val="21"/>
        </w:rPr>
      </w:pPr>
      <w:r>
        <w:rPr>
          <w:rFonts w:hint="eastAsia" w:ascii="宋体" w:hAnsi="宋体"/>
          <w:szCs w:val="21"/>
        </w:rPr>
        <w:t>2.1 患者入院后根据患者病情严重程度确定病情等级；</w:t>
      </w:r>
    </w:p>
    <w:p>
      <w:pPr>
        <w:spacing w:line="360" w:lineRule="exact"/>
        <w:ind w:left="630" w:leftChars="100" w:hanging="420" w:hangingChars="200"/>
        <w:jc w:val="left"/>
        <w:rPr>
          <w:rFonts w:ascii="宋体" w:hAnsi="宋体"/>
          <w:szCs w:val="21"/>
        </w:rPr>
      </w:pPr>
      <w:r>
        <w:rPr>
          <w:rFonts w:hint="eastAsia" w:ascii="宋体" w:hAnsi="宋体"/>
          <w:szCs w:val="21"/>
        </w:rPr>
        <w:t>2.2 根据患者Barthel指数总分，确定自理能力的等级；</w:t>
      </w:r>
    </w:p>
    <w:p>
      <w:pPr>
        <w:spacing w:line="360" w:lineRule="exact"/>
        <w:ind w:left="630" w:leftChars="100" w:hanging="420" w:hangingChars="200"/>
        <w:jc w:val="left"/>
        <w:rPr>
          <w:rFonts w:ascii="宋体" w:hAnsi="宋体"/>
          <w:szCs w:val="21"/>
        </w:rPr>
      </w:pPr>
      <w:r>
        <w:rPr>
          <w:rFonts w:hint="eastAsia" w:ascii="宋体" w:hAnsi="宋体"/>
          <w:szCs w:val="21"/>
        </w:rPr>
        <w:t>2.3 依据病情等级和（或）自理能力等级，确定患者护理分级；</w:t>
      </w:r>
    </w:p>
    <w:p>
      <w:pPr>
        <w:spacing w:line="360" w:lineRule="exact"/>
        <w:ind w:left="630" w:leftChars="100" w:hanging="420" w:hangingChars="200"/>
        <w:jc w:val="left"/>
        <w:rPr>
          <w:rFonts w:ascii="宋体" w:hAnsi="宋体"/>
          <w:szCs w:val="21"/>
        </w:rPr>
      </w:pPr>
      <w:r>
        <w:rPr>
          <w:rFonts w:hint="eastAsia" w:ascii="宋体" w:hAnsi="宋体"/>
          <w:szCs w:val="21"/>
        </w:rPr>
        <w:t>2.4 临床医护人员根据患者的病情和自理能力的变化动态调整患者护理分级。</w:t>
      </w:r>
    </w:p>
    <w:p>
      <w:pPr>
        <w:spacing w:line="360" w:lineRule="exact"/>
        <w:ind w:left="210" w:hanging="210" w:hangingChars="100"/>
        <w:jc w:val="left"/>
        <w:rPr>
          <w:rFonts w:ascii="宋体" w:hAnsi="宋体"/>
          <w:szCs w:val="21"/>
        </w:rPr>
      </w:pPr>
      <w:r>
        <w:rPr>
          <w:rFonts w:hint="eastAsia" w:ascii="宋体" w:hAnsi="宋体"/>
          <w:szCs w:val="21"/>
        </w:rPr>
        <w:t>3.分级依据</w:t>
      </w:r>
    </w:p>
    <w:p>
      <w:pPr>
        <w:spacing w:line="360" w:lineRule="exact"/>
        <w:ind w:left="630" w:leftChars="100" w:hanging="420" w:hangingChars="200"/>
        <w:jc w:val="left"/>
        <w:rPr>
          <w:rFonts w:ascii="宋体" w:hAnsi="宋体"/>
          <w:szCs w:val="21"/>
        </w:rPr>
      </w:pPr>
      <w:r>
        <w:rPr>
          <w:rFonts w:hint="eastAsia" w:ascii="宋体" w:hAnsi="宋体"/>
          <w:szCs w:val="21"/>
        </w:rPr>
        <w:t>3.1 符合以下情况之一，可确定为特级护理：</w:t>
      </w:r>
    </w:p>
    <w:p>
      <w:pPr>
        <w:spacing w:line="360" w:lineRule="exact"/>
        <w:ind w:left="1260" w:leftChars="300" w:hanging="630" w:hangingChars="300"/>
        <w:jc w:val="left"/>
        <w:rPr>
          <w:rFonts w:ascii="宋体" w:hAnsi="宋体"/>
          <w:szCs w:val="21"/>
        </w:rPr>
      </w:pPr>
      <w:r>
        <w:rPr>
          <w:rFonts w:hint="eastAsia" w:ascii="宋体" w:hAnsi="宋体"/>
          <w:szCs w:val="21"/>
        </w:rPr>
        <w:t>3.1.1 维持生命，实施抢救性治疗的重症监护患者；</w:t>
      </w:r>
    </w:p>
    <w:p>
      <w:pPr>
        <w:spacing w:line="360" w:lineRule="exact"/>
        <w:ind w:left="1260" w:leftChars="300" w:hanging="630" w:hangingChars="300"/>
        <w:jc w:val="left"/>
        <w:rPr>
          <w:rFonts w:ascii="宋体" w:hAnsi="宋体"/>
          <w:szCs w:val="21"/>
        </w:rPr>
      </w:pPr>
      <w:r>
        <w:rPr>
          <w:rFonts w:hint="eastAsia" w:ascii="宋体" w:hAnsi="宋体"/>
          <w:szCs w:val="21"/>
        </w:rPr>
        <w:t>3.1.2 病情危重，随时可能发生病情变化需要进行监护、抢救的患者；</w:t>
      </w:r>
    </w:p>
    <w:p>
      <w:pPr>
        <w:spacing w:line="360" w:lineRule="exact"/>
        <w:ind w:left="1260" w:leftChars="300" w:hanging="630" w:hangingChars="300"/>
        <w:jc w:val="left"/>
        <w:rPr>
          <w:rFonts w:ascii="宋体" w:hAnsi="宋体"/>
          <w:szCs w:val="21"/>
        </w:rPr>
      </w:pPr>
      <w:r>
        <w:rPr>
          <w:rFonts w:hint="eastAsia" w:ascii="宋体" w:hAnsi="宋体"/>
          <w:szCs w:val="21"/>
        </w:rPr>
        <w:t>3.1.3 各种复杂或大手术后、严重创伤或大面积烧伤的患者。</w:t>
      </w:r>
    </w:p>
    <w:p>
      <w:pPr>
        <w:spacing w:line="360" w:lineRule="exact"/>
        <w:ind w:left="630" w:leftChars="100" w:hanging="420" w:hangingChars="200"/>
        <w:jc w:val="left"/>
        <w:rPr>
          <w:rFonts w:ascii="宋体" w:hAnsi="宋体"/>
          <w:szCs w:val="21"/>
        </w:rPr>
      </w:pPr>
      <w:r>
        <w:rPr>
          <w:rFonts w:hint="eastAsia" w:ascii="宋体" w:hAnsi="宋体"/>
          <w:szCs w:val="21"/>
        </w:rPr>
        <w:t>3.2 符合以下情况之一，可确定为一级护理：</w:t>
      </w:r>
    </w:p>
    <w:p>
      <w:pPr>
        <w:spacing w:line="360" w:lineRule="exact"/>
        <w:ind w:left="1260" w:leftChars="300" w:hanging="630" w:hangingChars="300"/>
        <w:jc w:val="left"/>
        <w:rPr>
          <w:rFonts w:ascii="宋体" w:hAnsi="宋体"/>
          <w:szCs w:val="21"/>
        </w:rPr>
      </w:pPr>
      <w:r>
        <w:rPr>
          <w:rFonts w:hint="eastAsia" w:ascii="宋体" w:hAnsi="宋体"/>
          <w:szCs w:val="21"/>
        </w:rPr>
        <w:t>3.2.1 病情趋向稳定的重症患者；</w:t>
      </w:r>
    </w:p>
    <w:p>
      <w:pPr>
        <w:spacing w:line="360" w:lineRule="exact"/>
        <w:ind w:left="1260" w:leftChars="300" w:hanging="630" w:hangingChars="300"/>
        <w:jc w:val="left"/>
        <w:rPr>
          <w:rFonts w:ascii="宋体" w:hAnsi="宋体"/>
          <w:szCs w:val="21"/>
        </w:rPr>
      </w:pPr>
      <w:r>
        <w:rPr>
          <w:rFonts w:hint="eastAsia" w:ascii="宋体" w:hAnsi="宋体"/>
          <w:szCs w:val="21"/>
        </w:rPr>
        <w:t>3.2.2 病情不稳定或随时可能发生变化的患者；</w:t>
      </w:r>
    </w:p>
    <w:p>
      <w:pPr>
        <w:spacing w:line="360" w:lineRule="exact"/>
        <w:ind w:left="1260" w:leftChars="300" w:hanging="630" w:hangingChars="300"/>
        <w:jc w:val="left"/>
        <w:rPr>
          <w:rFonts w:ascii="宋体" w:hAnsi="宋体"/>
          <w:szCs w:val="21"/>
        </w:rPr>
      </w:pPr>
      <w:r>
        <w:rPr>
          <w:rFonts w:hint="eastAsia" w:ascii="宋体" w:hAnsi="宋体"/>
          <w:szCs w:val="21"/>
        </w:rPr>
        <w:t>3.2.3 手术后或治疗期间需要严格卧床的患者；</w:t>
      </w:r>
    </w:p>
    <w:p>
      <w:pPr>
        <w:spacing w:line="360" w:lineRule="exact"/>
        <w:ind w:left="1260" w:leftChars="300" w:hanging="630" w:hangingChars="300"/>
        <w:jc w:val="left"/>
        <w:rPr>
          <w:rFonts w:ascii="宋体" w:hAnsi="宋体"/>
          <w:szCs w:val="21"/>
        </w:rPr>
      </w:pPr>
      <w:r>
        <w:rPr>
          <w:rFonts w:hint="eastAsia" w:ascii="宋体" w:hAnsi="宋体"/>
          <w:szCs w:val="21"/>
        </w:rPr>
        <w:t>3.2.4 自理能力重度依赖的患者。</w:t>
      </w:r>
    </w:p>
    <w:p>
      <w:pPr>
        <w:spacing w:line="360" w:lineRule="exact"/>
        <w:ind w:left="630" w:leftChars="100" w:hanging="420" w:hangingChars="200"/>
        <w:jc w:val="left"/>
        <w:rPr>
          <w:rFonts w:ascii="宋体" w:hAnsi="宋体"/>
          <w:szCs w:val="21"/>
        </w:rPr>
      </w:pPr>
      <w:r>
        <w:rPr>
          <w:rFonts w:hint="eastAsia" w:ascii="宋体" w:hAnsi="宋体"/>
          <w:szCs w:val="21"/>
        </w:rPr>
        <w:t>3.3 符合以下情况之一，可确定为二级护理：</w:t>
      </w:r>
    </w:p>
    <w:p>
      <w:pPr>
        <w:spacing w:line="360" w:lineRule="exact"/>
        <w:ind w:left="1260" w:leftChars="300" w:hanging="630" w:hangingChars="300"/>
        <w:jc w:val="left"/>
        <w:rPr>
          <w:rFonts w:ascii="宋体" w:hAnsi="宋体"/>
          <w:szCs w:val="21"/>
        </w:rPr>
      </w:pPr>
      <w:r>
        <w:rPr>
          <w:rFonts w:hint="eastAsia" w:ascii="宋体" w:hAnsi="宋体"/>
          <w:szCs w:val="21"/>
        </w:rPr>
        <w:t>3.3.1 病情趋于稳定或未明确诊断前，仍需观察，且自理能力轻度依赖的患者；</w:t>
      </w:r>
    </w:p>
    <w:p>
      <w:pPr>
        <w:spacing w:line="360" w:lineRule="exact"/>
        <w:ind w:left="1260" w:leftChars="300" w:hanging="630" w:hangingChars="300"/>
        <w:jc w:val="left"/>
        <w:rPr>
          <w:rFonts w:ascii="宋体" w:hAnsi="宋体"/>
          <w:szCs w:val="21"/>
        </w:rPr>
      </w:pPr>
      <w:r>
        <w:rPr>
          <w:rFonts w:hint="eastAsia" w:ascii="宋体" w:hAnsi="宋体"/>
          <w:szCs w:val="21"/>
        </w:rPr>
        <w:t>3.3.2 病情稳定，仍需卧床，且自理能力轻度依赖的患者；</w:t>
      </w:r>
    </w:p>
    <w:p>
      <w:pPr>
        <w:spacing w:line="360" w:lineRule="exact"/>
        <w:ind w:left="1260" w:leftChars="300" w:hanging="630" w:hangingChars="300"/>
        <w:jc w:val="left"/>
        <w:rPr>
          <w:rFonts w:ascii="宋体" w:hAnsi="宋体"/>
          <w:szCs w:val="21"/>
        </w:rPr>
      </w:pPr>
      <w:r>
        <w:rPr>
          <w:rFonts w:hint="eastAsia" w:ascii="宋体" w:hAnsi="宋体"/>
          <w:szCs w:val="21"/>
        </w:rPr>
        <w:t>3.3.3 病情稳定或处于康复期，且自理能力中度依赖的患者。</w:t>
      </w:r>
    </w:p>
    <w:p>
      <w:pPr>
        <w:spacing w:line="360" w:lineRule="exact"/>
        <w:ind w:left="630" w:leftChars="100" w:hanging="420" w:hangingChars="200"/>
        <w:jc w:val="left"/>
        <w:rPr>
          <w:rFonts w:ascii="宋体" w:hAnsi="宋体"/>
          <w:szCs w:val="21"/>
        </w:rPr>
      </w:pPr>
      <w:r>
        <w:rPr>
          <w:rFonts w:hint="eastAsia" w:ascii="宋体" w:hAnsi="宋体"/>
          <w:szCs w:val="21"/>
        </w:rPr>
        <w:t>3.4 病情稳定或处于康复期，且自理能力轻度依赖或无需依赖的患者，可确定为三级护理。</w:t>
      </w:r>
    </w:p>
    <w:p>
      <w:pPr>
        <w:spacing w:line="360" w:lineRule="exact"/>
        <w:ind w:left="210" w:hanging="210" w:hangingChars="100"/>
        <w:jc w:val="left"/>
        <w:rPr>
          <w:rFonts w:ascii="宋体" w:hAnsi="宋体"/>
          <w:szCs w:val="21"/>
        </w:rPr>
      </w:pPr>
      <w:r>
        <w:rPr>
          <w:rFonts w:hint="eastAsia" w:ascii="宋体" w:hAnsi="宋体"/>
          <w:szCs w:val="21"/>
        </w:rPr>
        <w:t>4.自理能力分级：采用Barthel指数评定量表对日常生活活动进行评定，根据Barthel指数总分，确定自理能力等级，分为重度依赖、中度依赖、轻度依赖和无需依赖四个等级。</w:t>
      </w:r>
    </w:p>
    <w:p>
      <w:pPr>
        <w:spacing w:line="360" w:lineRule="exact"/>
        <w:ind w:left="210" w:hanging="210" w:hangingChars="100"/>
        <w:jc w:val="left"/>
        <w:rPr>
          <w:rFonts w:ascii="宋体" w:hAnsi="宋体"/>
          <w:szCs w:val="21"/>
        </w:rPr>
      </w:pPr>
      <w:r>
        <w:rPr>
          <w:rFonts w:hint="eastAsia" w:ascii="宋体" w:hAnsi="宋体"/>
          <w:szCs w:val="21"/>
        </w:rPr>
        <w:t>5.分级护理要点</w:t>
      </w:r>
      <w:r>
        <w:rPr>
          <w:rFonts w:hint="eastAsia" w:ascii="宋体" w:hAnsi="宋体"/>
          <w:szCs w:val="21"/>
        </w:rPr>
        <w:tab/>
      </w:r>
    </w:p>
    <w:p>
      <w:pPr>
        <w:spacing w:line="360" w:lineRule="exact"/>
        <w:ind w:left="630" w:leftChars="100" w:hanging="420" w:hangingChars="200"/>
        <w:jc w:val="left"/>
        <w:rPr>
          <w:rFonts w:ascii="宋体" w:hAnsi="宋体"/>
          <w:szCs w:val="21"/>
        </w:rPr>
      </w:pPr>
      <w:r>
        <w:rPr>
          <w:rFonts w:hint="eastAsia" w:ascii="宋体" w:hAnsi="宋体"/>
          <w:szCs w:val="21"/>
        </w:rPr>
        <w:t>5.1 应根据患者护理分级安排具备相应能力的护士护理病人；临床护士应遵守临床护理技术规范和疾病护理常规，根据患者的护理分级和医师制定的诊疗计划，为患者提供护理服务。</w:t>
      </w:r>
    </w:p>
    <w:p>
      <w:pPr>
        <w:spacing w:line="360" w:lineRule="exact"/>
        <w:ind w:left="630" w:leftChars="100" w:hanging="420" w:hangingChars="200"/>
        <w:jc w:val="left"/>
        <w:rPr>
          <w:rFonts w:ascii="宋体" w:hAnsi="宋体"/>
          <w:szCs w:val="21"/>
        </w:rPr>
      </w:pPr>
      <w:r>
        <w:rPr>
          <w:rFonts w:hint="eastAsia" w:ascii="宋体" w:hAnsi="宋体"/>
          <w:szCs w:val="21"/>
        </w:rPr>
        <w:t>5.2 护士实施的护理工作，包括：</w:t>
      </w:r>
    </w:p>
    <w:p>
      <w:pPr>
        <w:spacing w:line="360" w:lineRule="exact"/>
        <w:ind w:left="1260" w:leftChars="300" w:hanging="630" w:hangingChars="300"/>
        <w:jc w:val="left"/>
        <w:rPr>
          <w:rFonts w:ascii="宋体" w:hAnsi="宋体"/>
          <w:szCs w:val="21"/>
        </w:rPr>
      </w:pPr>
      <w:r>
        <w:rPr>
          <w:rFonts w:hint="eastAsia" w:ascii="宋体" w:hAnsi="宋体"/>
          <w:szCs w:val="21"/>
        </w:rPr>
        <w:t>5.2.1 密切观察患者的生命体征和病情变化；</w:t>
      </w:r>
    </w:p>
    <w:p>
      <w:pPr>
        <w:spacing w:line="360" w:lineRule="exact"/>
        <w:ind w:left="1260" w:leftChars="300" w:hanging="630" w:hangingChars="300"/>
        <w:jc w:val="left"/>
        <w:rPr>
          <w:rFonts w:ascii="宋体" w:hAnsi="宋体"/>
          <w:szCs w:val="21"/>
        </w:rPr>
      </w:pPr>
      <w:r>
        <w:rPr>
          <w:rFonts w:hint="eastAsia" w:ascii="宋体" w:hAnsi="宋体"/>
          <w:szCs w:val="21"/>
        </w:rPr>
        <w:t>5.2.2 正确实施治疗、用药和护理措施，并观察、了解患者的反应；</w:t>
      </w:r>
    </w:p>
    <w:p>
      <w:pPr>
        <w:spacing w:line="360" w:lineRule="exact"/>
        <w:ind w:left="1260" w:leftChars="300" w:hanging="630" w:hangingChars="300"/>
        <w:jc w:val="left"/>
        <w:rPr>
          <w:rFonts w:ascii="宋体" w:hAnsi="宋体"/>
          <w:szCs w:val="21"/>
        </w:rPr>
      </w:pPr>
      <w:r>
        <w:rPr>
          <w:rFonts w:hint="eastAsia" w:ascii="宋体" w:hAnsi="宋体"/>
          <w:szCs w:val="21"/>
        </w:rPr>
        <w:t>5.2.3 根据患者病情和生活自理能力提供照顾和帮助；</w:t>
      </w:r>
    </w:p>
    <w:p>
      <w:pPr>
        <w:spacing w:line="360" w:lineRule="exact"/>
        <w:ind w:left="1260" w:leftChars="300" w:hanging="630" w:hangingChars="300"/>
        <w:jc w:val="left"/>
        <w:rPr>
          <w:rFonts w:ascii="宋体" w:hAnsi="宋体"/>
          <w:szCs w:val="21"/>
        </w:rPr>
      </w:pPr>
      <w:r>
        <w:rPr>
          <w:rFonts w:hint="eastAsia" w:ascii="宋体" w:hAnsi="宋体"/>
          <w:szCs w:val="21"/>
        </w:rPr>
        <w:t>5.2.4 提供护理相关的健康指导。</w:t>
      </w:r>
    </w:p>
    <w:p>
      <w:pPr>
        <w:spacing w:line="360" w:lineRule="exact"/>
        <w:ind w:left="630" w:leftChars="100" w:hanging="420" w:hangingChars="200"/>
        <w:jc w:val="left"/>
        <w:rPr>
          <w:rFonts w:ascii="宋体" w:hAnsi="宋体"/>
          <w:szCs w:val="21"/>
        </w:rPr>
      </w:pPr>
      <w:r>
        <w:rPr>
          <w:rFonts w:hint="eastAsia" w:ascii="宋体" w:hAnsi="宋体"/>
          <w:szCs w:val="21"/>
        </w:rPr>
        <w:t>5.3对特级护理患者的护理包括以下要点：</w:t>
      </w:r>
    </w:p>
    <w:p>
      <w:pPr>
        <w:spacing w:line="360" w:lineRule="exact"/>
        <w:ind w:left="1260" w:leftChars="300" w:hanging="630" w:hangingChars="300"/>
        <w:jc w:val="left"/>
        <w:rPr>
          <w:rFonts w:ascii="宋体" w:hAnsi="宋体"/>
          <w:szCs w:val="21"/>
        </w:rPr>
      </w:pPr>
      <w:r>
        <w:rPr>
          <w:rFonts w:hint="eastAsia" w:ascii="宋体" w:hAnsi="宋体"/>
          <w:szCs w:val="21"/>
        </w:rPr>
        <w:t>5.3.1 严密观察病情变化，监测生命体征；</w:t>
      </w:r>
    </w:p>
    <w:p>
      <w:pPr>
        <w:spacing w:line="360" w:lineRule="exact"/>
        <w:ind w:left="1260" w:leftChars="300" w:hanging="630" w:hangingChars="300"/>
        <w:jc w:val="left"/>
        <w:rPr>
          <w:rFonts w:ascii="宋体" w:hAnsi="宋体"/>
          <w:szCs w:val="21"/>
        </w:rPr>
      </w:pPr>
      <w:r>
        <w:rPr>
          <w:rFonts w:hint="eastAsia" w:ascii="宋体" w:hAnsi="宋体"/>
          <w:szCs w:val="21"/>
        </w:rPr>
        <w:t>5.3.2 根据医嘱，正确实施治疗、给药措施；</w:t>
      </w:r>
    </w:p>
    <w:p>
      <w:pPr>
        <w:spacing w:line="360" w:lineRule="exact"/>
        <w:ind w:left="1260" w:leftChars="300" w:hanging="630" w:hangingChars="300"/>
        <w:jc w:val="left"/>
        <w:rPr>
          <w:rFonts w:ascii="宋体" w:hAnsi="宋体"/>
          <w:szCs w:val="21"/>
        </w:rPr>
      </w:pPr>
      <w:r>
        <w:rPr>
          <w:rFonts w:hint="eastAsia" w:ascii="宋体" w:hAnsi="宋体"/>
          <w:szCs w:val="21"/>
        </w:rPr>
        <w:t>5.3.3 根据医嘱，准确测量并记录出入量；</w:t>
      </w:r>
    </w:p>
    <w:p>
      <w:pPr>
        <w:spacing w:line="360" w:lineRule="exact"/>
        <w:ind w:left="1260" w:leftChars="300" w:hanging="630" w:hangingChars="300"/>
        <w:jc w:val="left"/>
        <w:rPr>
          <w:rFonts w:ascii="宋体" w:hAnsi="宋体"/>
          <w:szCs w:val="21"/>
        </w:rPr>
      </w:pPr>
      <w:r>
        <w:rPr>
          <w:rFonts w:hint="eastAsia" w:ascii="宋体" w:hAnsi="宋体"/>
          <w:szCs w:val="21"/>
        </w:rPr>
        <w:t>5.3.4 根据患者病情，正确实施基础护理和专科护理，如口腔护理、压力性损伤护理、气道护理及管路护理等，实施安全措施；</w:t>
      </w:r>
    </w:p>
    <w:p>
      <w:pPr>
        <w:spacing w:line="360" w:lineRule="exact"/>
        <w:ind w:left="1260" w:leftChars="300" w:hanging="630" w:hangingChars="300"/>
        <w:jc w:val="left"/>
        <w:rPr>
          <w:rFonts w:ascii="宋体" w:hAnsi="宋体"/>
          <w:szCs w:val="21"/>
        </w:rPr>
      </w:pPr>
      <w:r>
        <w:rPr>
          <w:rFonts w:hint="eastAsia" w:ascii="宋体" w:hAnsi="宋体"/>
          <w:szCs w:val="21"/>
        </w:rPr>
        <w:t>5.3.5 保持患者的舒适和功能体位；</w:t>
      </w:r>
    </w:p>
    <w:p>
      <w:pPr>
        <w:spacing w:line="360" w:lineRule="exact"/>
        <w:ind w:left="1260" w:leftChars="300" w:hanging="630" w:hangingChars="300"/>
        <w:jc w:val="left"/>
        <w:rPr>
          <w:rFonts w:ascii="宋体" w:hAnsi="宋体"/>
          <w:szCs w:val="21"/>
        </w:rPr>
      </w:pPr>
      <w:r>
        <w:rPr>
          <w:rFonts w:hint="eastAsia" w:ascii="宋体" w:hAnsi="宋体"/>
          <w:szCs w:val="21"/>
        </w:rPr>
        <w:t>5.3.6 实施床旁交接班。</w:t>
      </w:r>
    </w:p>
    <w:p>
      <w:pPr>
        <w:spacing w:line="360" w:lineRule="exact"/>
        <w:ind w:left="630" w:leftChars="100" w:hanging="420" w:hangingChars="200"/>
        <w:jc w:val="left"/>
        <w:rPr>
          <w:rFonts w:ascii="宋体" w:hAnsi="宋体"/>
          <w:szCs w:val="21"/>
        </w:rPr>
      </w:pPr>
      <w:r>
        <w:rPr>
          <w:rFonts w:hint="eastAsia" w:ascii="宋体" w:hAnsi="宋体"/>
          <w:szCs w:val="21"/>
        </w:rPr>
        <w:t>5.4 对一级护理患者的护理包括以下要点：</w:t>
      </w:r>
    </w:p>
    <w:p>
      <w:pPr>
        <w:spacing w:line="360" w:lineRule="exact"/>
        <w:ind w:left="1260" w:leftChars="300" w:hanging="630" w:hangingChars="300"/>
        <w:jc w:val="left"/>
        <w:rPr>
          <w:rFonts w:ascii="宋体" w:hAnsi="宋体"/>
          <w:szCs w:val="21"/>
        </w:rPr>
      </w:pPr>
      <w:r>
        <w:rPr>
          <w:rFonts w:hint="eastAsia" w:ascii="宋体" w:hAnsi="宋体"/>
          <w:szCs w:val="21"/>
        </w:rPr>
        <w:t>5.4.1 每小时巡视患者，观察患者病情变化；</w:t>
      </w:r>
    </w:p>
    <w:p>
      <w:pPr>
        <w:spacing w:line="360" w:lineRule="exact"/>
        <w:ind w:left="1260" w:leftChars="300" w:hanging="630" w:hangingChars="300"/>
        <w:jc w:val="left"/>
        <w:rPr>
          <w:rFonts w:ascii="宋体" w:hAnsi="宋体"/>
          <w:szCs w:val="21"/>
        </w:rPr>
      </w:pPr>
      <w:r>
        <w:rPr>
          <w:rFonts w:hint="eastAsia" w:ascii="宋体" w:hAnsi="宋体"/>
          <w:szCs w:val="21"/>
        </w:rPr>
        <w:t>5.4.2 根据患者病情，测量生命体征；</w:t>
      </w:r>
    </w:p>
    <w:p>
      <w:pPr>
        <w:spacing w:line="360" w:lineRule="exact"/>
        <w:ind w:left="1260" w:leftChars="300" w:hanging="630" w:hangingChars="300"/>
        <w:jc w:val="left"/>
        <w:rPr>
          <w:rFonts w:ascii="宋体" w:hAnsi="宋体"/>
          <w:szCs w:val="21"/>
        </w:rPr>
      </w:pPr>
      <w:r>
        <w:rPr>
          <w:rFonts w:hint="eastAsia" w:ascii="宋体" w:hAnsi="宋体"/>
          <w:szCs w:val="21"/>
        </w:rPr>
        <w:t>5.4.3 根据医嘱，正确实施治疗、给药措施；</w:t>
      </w:r>
    </w:p>
    <w:p>
      <w:pPr>
        <w:spacing w:line="360" w:lineRule="exact"/>
        <w:ind w:left="1260" w:leftChars="300" w:hanging="630" w:hangingChars="300"/>
        <w:jc w:val="left"/>
        <w:rPr>
          <w:rFonts w:ascii="宋体" w:hAnsi="宋体"/>
          <w:szCs w:val="21"/>
        </w:rPr>
      </w:pPr>
      <w:r>
        <w:rPr>
          <w:rFonts w:hint="eastAsia" w:ascii="宋体" w:hAnsi="宋体"/>
          <w:szCs w:val="21"/>
        </w:rPr>
        <w:t>5.4.4 根据患者病情，正确实施基础护理和专科护理，如口腔护理、压力性损伤护理、气道护理及管道护理等，实施安全措施；</w:t>
      </w:r>
    </w:p>
    <w:p>
      <w:pPr>
        <w:spacing w:line="360" w:lineRule="exact"/>
        <w:ind w:left="1260" w:leftChars="300" w:hanging="630" w:hangingChars="300"/>
        <w:jc w:val="left"/>
        <w:rPr>
          <w:rFonts w:ascii="宋体" w:hAnsi="宋体"/>
          <w:szCs w:val="21"/>
        </w:rPr>
      </w:pPr>
      <w:r>
        <w:rPr>
          <w:rFonts w:hint="eastAsia" w:ascii="宋体" w:hAnsi="宋体"/>
          <w:szCs w:val="21"/>
        </w:rPr>
        <w:t>5.4.5 提供护理相关的健康指导。</w:t>
      </w:r>
    </w:p>
    <w:p>
      <w:pPr>
        <w:spacing w:line="360" w:lineRule="exact"/>
        <w:ind w:left="630" w:leftChars="100" w:hanging="420" w:hangingChars="200"/>
        <w:jc w:val="left"/>
        <w:rPr>
          <w:rFonts w:ascii="宋体" w:hAnsi="宋体"/>
          <w:szCs w:val="21"/>
        </w:rPr>
      </w:pPr>
      <w:r>
        <w:rPr>
          <w:rFonts w:hint="eastAsia" w:ascii="宋体" w:hAnsi="宋体"/>
          <w:szCs w:val="21"/>
        </w:rPr>
        <w:t>5.5 对二级护理患者的护理包括以下要点：</w:t>
      </w:r>
    </w:p>
    <w:p>
      <w:pPr>
        <w:spacing w:line="360" w:lineRule="exact"/>
        <w:ind w:left="1260" w:leftChars="300" w:hanging="630" w:hangingChars="300"/>
        <w:jc w:val="left"/>
        <w:rPr>
          <w:rFonts w:ascii="宋体" w:hAnsi="宋体"/>
          <w:szCs w:val="21"/>
        </w:rPr>
      </w:pPr>
      <w:r>
        <w:rPr>
          <w:rFonts w:hint="eastAsia" w:ascii="宋体" w:hAnsi="宋体"/>
          <w:szCs w:val="21"/>
        </w:rPr>
        <w:t>5.5.1 每2h巡视患者，观察患者病情变化；</w:t>
      </w:r>
    </w:p>
    <w:p>
      <w:pPr>
        <w:spacing w:line="360" w:lineRule="exact"/>
        <w:ind w:left="1260" w:leftChars="300" w:hanging="630" w:hangingChars="300"/>
        <w:jc w:val="left"/>
        <w:rPr>
          <w:rFonts w:ascii="宋体" w:hAnsi="宋体"/>
          <w:szCs w:val="21"/>
        </w:rPr>
      </w:pPr>
      <w:r>
        <w:rPr>
          <w:rFonts w:hint="eastAsia" w:ascii="宋体" w:hAnsi="宋体"/>
          <w:szCs w:val="21"/>
        </w:rPr>
        <w:t>5.5.2 根据患者病情，测量生命体征；</w:t>
      </w:r>
    </w:p>
    <w:p>
      <w:pPr>
        <w:spacing w:line="360" w:lineRule="exact"/>
        <w:ind w:left="1260" w:leftChars="300" w:hanging="630" w:hangingChars="300"/>
        <w:jc w:val="left"/>
        <w:rPr>
          <w:rFonts w:ascii="宋体" w:hAnsi="宋体"/>
          <w:szCs w:val="21"/>
        </w:rPr>
      </w:pPr>
      <w:r>
        <w:rPr>
          <w:rFonts w:hint="eastAsia" w:ascii="宋体" w:hAnsi="宋体"/>
          <w:szCs w:val="21"/>
        </w:rPr>
        <w:t>5.5.3 根据医嘱，正确实施治疗、给药措施；</w:t>
      </w:r>
    </w:p>
    <w:p>
      <w:pPr>
        <w:spacing w:line="360" w:lineRule="exact"/>
        <w:ind w:left="1260" w:leftChars="300" w:hanging="630" w:hangingChars="300"/>
        <w:jc w:val="left"/>
        <w:rPr>
          <w:rFonts w:ascii="宋体" w:hAnsi="宋体"/>
          <w:szCs w:val="21"/>
        </w:rPr>
      </w:pPr>
      <w:r>
        <w:rPr>
          <w:rFonts w:hint="eastAsia" w:ascii="宋体" w:hAnsi="宋体"/>
          <w:szCs w:val="21"/>
        </w:rPr>
        <w:t>5.5.4 根据患者病情，正确实施护理措施和安全措施；</w:t>
      </w:r>
    </w:p>
    <w:p>
      <w:pPr>
        <w:spacing w:line="360" w:lineRule="exact"/>
        <w:ind w:left="1260" w:leftChars="300" w:hanging="630" w:hangingChars="300"/>
        <w:jc w:val="left"/>
        <w:rPr>
          <w:rFonts w:ascii="宋体" w:hAnsi="宋体"/>
          <w:szCs w:val="21"/>
        </w:rPr>
      </w:pPr>
      <w:r>
        <w:rPr>
          <w:rFonts w:hint="eastAsia" w:ascii="宋体" w:hAnsi="宋体"/>
          <w:szCs w:val="21"/>
        </w:rPr>
        <w:t>5.5.5 提供护理相关的健康指导。</w:t>
      </w:r>
    </w:p>
    <w:p>
      <w:pPr>
        <w:spacing w:line="360" w:lineRule="exact"/>
        <w:ind w:left="630" w:leftChars="100" w:hanging="420" w:hangingChars="200"/>
        <w:jc w:val="left"/>
        <w:rPr>
          <w:rFonts w:ascii="宋体" w:hAnsi="宋体"/>
          <w:szCs w:val="21"/>
        </w:rPr>
      </w:pPr>
      <w:r>
        <w:rPr>
          <w:rFonts w:hint="eastAsia" w:ascii="宋体" w:hAnsi="宋体"/>
          <w:szCs w:val="21"/>
        </w:rPr>
        <w:t>5.6 对三级护理患者的护理包括以下要点：</w:t>
      </w:r>
    </w:p>
    <w:p>
      <w:pPr>
        <w:spacing w:line="360" w:lineRule="exact"/>
        <w:ind w:left="1260" w:leftChars="300" w:hanging="630" w:hangingChars="300"/>
        <w:jc w:val="left"/>
        <w:rPr>
          <w:rFonts w:ascii="宋体" w:hAnsi="宋体"/>
          <w:szCs w:val="21"/>
        </w:rPr>
      </w:pPr>
      <w:r>
        <w:rPr>
          <w:rFonts w:hint="eastAsia" w:ascii="宋体" w:hAnsi="宋体"/>
          <w:szCs w:val="21"/>
        </w:rPr>
        <w:t>5.6.1 每3h巡视患者，观察患者病情变化；</w:t>
      </w:r>
    </w:p>
    <w:p>
      <w:pPr>
        <w:spacing w:line="360" w:lineRule="exact"/>
        <w:ind w:left="1260" w:leftChars="300" w:hanging="630" w:hangingChars="300"/>
        <w:jc w:val="left"/>
        <w:rPr>
          <w:rFonts w:ascii="宋体" w:hAnsi="宋体"/>
          <w:szCs w:val="21"/>
        </w:rPr>
      </w:pPr>
      <w:r>
        <w:rPr>
          <w:rFonts w:hint="eastAsia" w:ascii="宋体" w:hAnsi="宋体"/>
          <w:szCs w:val="21"/>
        </w:rPr>
        <w:t>5.6.2 根据患者病情，测量生命体征；</w:t>
      </w:r>
    </w:p>
    <w:p>
      <w:pPr>
        <w:spacing w:line="360" w:lineRule="exact"/>
        <w:ind w:left="1260" w:leftChars="300" w:hanging="630" w:hangingChars="300"/>
        <w:jc w:val="left"/>
        <w:rPr>
          <w:rFonts w:ascii="宋体" w:hAnsi="宋体"/>
          <w:szCs w:val="21"/>
        </w:rPr>
      </w:pPr>
      <w:r>
        <w:rPr>
          <w:rFonts w:hint="eastAsia" w:ascii="宋体" w:hAnsi="宋体"/>
          <w:szCs w:val="21"/>
        </w:rPr>
        <w:t>5.6.3 根据医嘱，正确实施治疗、给药措施；</w:t>
      </w:r>
    </w:p>
    <w:p>
      <w:pPr>
        <w:spacing w:line="360" w:lineRule="exact"/>
        <w:ind w:left="1260" w:leftChars="300" w:hanging="630" w:hangingChars="300"/>
        <w:jc w:val="left"/>
        <w:rPr>
          <w:rFonts w:ascii="宋体" w:hAnsi="宋体"/>
          <w:szCs w:val="21"/>
        </w:rPr>
      </w:pPr>
      <w:r>
        <w:rPr>
          <w:rFonts w:hint="eastAsia" w:ascii="宋体" w:hAnsi="宋体"/>
          <w:szCs w:val="21"/>
        </w:rPr>
        <w:t>5.6.4 提供护理相关的健康指导。</w:t>
      </w:r>
    </w:p>
    <w:p>
      <w:pPr>
        <w:spacing w:line="360" w:lineRule="exact"/>
        <w:ind w:left="1260" w:leftChars="300" w:hanging="630" w:hangingChars="300"/>
        <w:jc w:val="left"/>
        <w:rPr>
          <w:rFonts w:ascii="宋体" w:hAnsi="宋体"/>
          <w:szCs w:val="21"/>
        </w:rPr>
      </w:pPr>
    </w:p>
    <w:p>
      <w:pPr>
        <w:spacing w:line="360" w:lineRule="exact"/>
        <w:ind w:left="1260" w:leftChars="300" w:hanging="630" w:hangingChars="300"/>
        <w:jc w:val="left"/>
        <w:rPr>
          <w:rFonts w:ascii="宋体" w:hAnsi="宋体"/>
          <w:szCs w:val="21"/>
        </w:rPr>
      </w:pPr>
    </w:p>
    <w:p>
      <w:pPr>
        <w:spacing w:line="360" w:lineRule="exact"/>
        <w:ind w:left="1260" w:leftChars="300" w:hanging="630" w:hangingChars="300"/>
        <w:jc w:val="left"/>
        <w:rPr>
          <w:rFonts w:ascii="宋体" w:hAnsi="宋体"/>
          <w:szCs w:val="21"/>
        </w:rPr>
      </w:pPr>
    </w:p>
    <w:p>
      <w:pPr>
        <w:spacing w:line="360" w:lineRule="exact"/>
        <w:ind w:left="1260" w:leftChars="300" w:hanging="630" w:hangingChars="300"/>
        <w:jc w:val="left"/>
        <w:rPr>
          <w:rFonts w:ascii="宋体" w:hAnsi="宋体"/>
          <w:szCs w:val="21"/>
        </w:rPr>
      </w:pPr>
    </w:p>
    <w:p>
      <w:pPr>
        <w:spacing w:line="360" w:lineRule="exact"/>
        <w:ind w:left="1260" w:leftChars="300" w:hanging="630" w:hangingChars="300"/>
        <w:jc w:val="left"/>
        <w:rPr>
          <w:rFonts w:ascii="宋体" w:hAnsi="宋体"/>
          <w:szCs w:val="21"/>
        </w:rPr>
      </w:pPr>
    </w:p>
    <w:p>
      <w:pPr>
        <w:spacing w:line="360" w:lineRule="exact"/>
        <w:ind w:left="1260" w:leftChars="300" w:hanging="630" w:hangingChars="300"/>
        <w:jc w:val="left"/>
        <w:rPr>
          <w:rFonts w:ascii="宋体" w:hAnsi="宋体"/>
          <w:szCs w:val="21"/>
        </w:rPr>
      </w:pPr>
    </w:p>
    <w:p>
      <w:pPr>
        <w:spacing w:line="360" w:lineRule="exact"/>
        <w:ind w:left="1260" w:leftChars="300" w:hanging="630" w:hangingChars="300"/>
        <w:jc w:val="left"/>
        <w:rPr>
          <w:rFonts w:ascii="宋体" w:hAnsi="宋体"/>
          <w:szCs w:val="21"/>
        </w:rPr>
      </w:pPr>
    </w:p>
    <w:p>
      <w:pPr>
        <w:spacing w:line="360" w:lineRule="exact"/>
        <w:ind w:left="1260" w:leftChars="300" w:hanging="630" w:hangingChars="300"/>
        <w:jc w:val="left"/>
        <w:rPr>
          <w:rFonts w:ascii="宋体" w:hAnsi="宋体"/>
          <w:szCs w:val="21"/>
        </w:rPr>
      </w:pPr>
    </w:p>
    <w:p>
      <w:pPr>
        <w:spacing w:line="360" w:lineRule="exact"/>
        <w:ind w:left="1260" w:leftChars="300" w:hanging="630" w:hangingChars="300"/>
        <w:jc w:val="left"/>
        <w:rPr>
          <w:rFonts w:ascii="宋体" w:hAnsi="宋体"/>
          <w:szCs w:val="21"/>
        </w:rPr>
      </w:pPr>
    </w:p>
    <w:p>
      <w:pPr>
        <w:spacing w:line="360" w:lineRule="exact"/>
        <w:ind w:left="1260" w:leftChars="300" w:hanging="630" w:hangingChars="300"/>
        <w:jc w:val="left"/>
        <w:rPr>
          <w:rFonts w:ascii="宋体" w:hAnsi="宋体"/>
          <w:szCs w:val="21"/>
        </w:rPr>
      </w:pPr>
    </w:p>
    <w:p>
      <w:pPr>
        <w:spacing w:line="360" w:lineRule="exact"/>
        <w:ind w:left="1260" w:leftChars="300" w:hanging="630" w:hangingChars="300"/>
        <w:jc w:val="left"/>
        <w:rPr>
          <w:rFonts w:ascii="宋体" w:hAnsi="宋体"/>
          <w:szCs w:val="21"/>
        </w:rPr>
      </w:pPr>
    </w:p>
    <w:p>
      <w:pPr>
        <w:spacing w:line="360" w:lineRule="exact"/>
        <w:ind w:left="1260" w:leftChars="300" w:hanging="630" w:hangingChars="300"/>
        <w:jc w:val="left"/>
        <w:rPr>
          <w:rFonts w:ascii="宋体" w:hAnsi="宋体"/>
          <w:szCs w:val="21"/>
        </w:rPr>
      </w:pPr>
    </w:p>
    <w:p>
      <w:pPr>
        <w:spacing w:line="360" w:lineRule="exact"/>
        <w:ind w:left="1260" w:leftChars="300" w:hanging="630" w:hangingChars="300"/>
        <w:jc w:val="left"/>
        <w:rPr>
          <w:rFonts w:ascii="宋体" w:hAnsi="宋体"/>
          <w:szCs w:val="21"/>
        </w:rPr>
      </w:pPr>
    </w:p>
    <w:p>
      <w:pPr>
        <w:spacing w:line="360" w:lineRule="exact"/>
        <w:ind w:left="1260" w:leftChars="300" w:hanging="630" w:hangingChars="300"/>
        <w:jc w:val="left"/>
        <w:rPr>
          <w:rFonts w:ascii="宋体" w:hAnsi="宋体"/>
          <w:szCs w:val="21"/>
        </w:rPr>
      </w:pPr>
    </w:p>
    <w:p>
      <w:pPr>
        <w:spacing w:line="360" w:lineRule="exact"/>
        <w:rPr>
          <w:rFonts w:ascii="宋体" w:hAnsi="宋体" w:eastAsia="宋体" w:cs="宋体"/>
          <w:b/>
          <w:bCs/>
          <w:szCs w:val="21"/>
        </w:rPr>
      </w:pPr>
      <w:r>
        <w:rPr>
          <w:rFonts w:hint="eastAsia" w:ascii="宋体" w:hAnsi="宋体" w:eastAsia="宋体" w:cs="宋体"/>
          <w:szCs w:val="21"/>
        </w:rPr>
        <w:t>附件</w:t>
      </w:r>
      <w:r>
        <w:rPr>
          <w:rFonts w:hint="eastAsia" w:ascii="宋体" w:hAnsi="宋体" w:eastAsia="宋体" w:cs="宋体"/>
          <w:b/>
          <w:bCs/>
          <w:szCs w:val="21"/>
        </w:rPr>
        <w:t>：</w:t>
      </w:r>
      <w:r>
        <w:rPr>
          <w:rFonts w:hint="eastAsia" w:ascii="黑体" w:hAnsi="黑体" w:eastAsia="黑体" w:cs="黑体"/>
          <w:b/>
          <w:bCs/>
          <w:sz w:val="28"/>
          <w:szCs w:val="28"/>
        </w:rPr>
        <w:t>Barthel指数评定量表及自理能力分级标准</w:t>
      </w:r>
    </w:p>
    <w:tbl>
      <w:tblPr>
        <w:tblStyle w:val="4"/>
        <w:tblpPr w:leftFromText="180" w:rightFromText="180" w:vertAnchor="text" w:horzAnchor="page" w:tblpXSpec="center" w:tblpY="158"/>
        <w:tblOverlap w:val="never"/>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1869"/>
        <w:gridCol w:w="5198"/>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78" w:type="dxa"/>
            <w:vAlign w:val="center"/>
          </w:tcPr>
          <w:p>
            <w:pPr>
              <w:jc w:val="center"/>
              <w:rPr>
                <w:rFonts w:ascii="宋体" w:hAnsi="宋体" w:eastAsia="宋体" w:cs="宋体"/>
                <w:b/>
                <w:bCs/>
                <w:szCs w:val="21"/>
              </w:rPr>
            </w:pPr>
            <w:r>
              <w:rPr>
                <w:rFonts w:hint="eastAsia" w:ascii="宋体" w:hAnsi="宋体" w:eastAsia="宋体" w:cs="宋体"/>
                <w:b/>
                <w:bCs/>
                <w:szCs w:val="21"/>
              </w:rPr>
              <w:t>项目</w:t>
            </w:r>
          </w:p>
        </w:tc>
        <w:tc>
          <w:tcPr>
            <w:tcW w:w="7067" w:type="dxa"/>
            <w:gridSpan w:val="2"/>
            <w:tcBorders>
              <w:bottom w:val="single" w:color="auto" w:sz="4" w:space="0"/>
            </w:tcBorders>
          </w:tcPr>
          <w:p>
            <w:pPr>
              <w:jc w:val="center"/>
              <w:rPr>
                <w:rFonts w:ascii="宋体" w:hAnsi="宋体" w:eastAsia="宋体" w:cs="宋体"/>
                <w:b/>
                <w:bCs/>
                <w:szCs w:val="21"/>
              </w:rPr>
            </w:pPr>
            <w:r>
              <w:rPr>
                <w:rFonts w:hint="eastAsia" w:ascii="宋体" w:hAnsi="宋体" w:eastAsia="宋体" w:cs="宋体"/>
                <w:b/>
                <w:bCs/>
                <w:szCs w:val="21"/>
              </w:rPr>
              <w:t>标准</w:t>
            </w:r>
          </w:p>
        </w:tc>
        <w:tc>
          <w:tcPr>
            <w:tcW w:w="790" w:type="dxa"/>
            <w:tcBorders>
              <w:bottom w:val="single" w:color="auto" w:sz="4" w:space="0"/>
            </w:tcBorders>
            <w:vAlign w:val="center"/>
          </w:tcPr>
          <w:p>
            <w:pPr>
              <w:jc w:val="center"/>
              <w:rPr>
                <w:rFonts w:ascii="宋体" w:hAnsi="宋体" w:eastAsia="宋体" w:cs="宋体"/>
                <w:b/>
                <w:bCs/>
                <w:szCs w:val="21"/>
              </w:rPr>
            </w:pPr>
            <w:r>
              <w:rPr>
                <w:rFonts w:hint="eastAsia" w:ascii="宋体" w:hAnsi="宋体" w:eastAsia="宋体" w:cs="宋体"/>
                <w:b/>
                <w:bCs/>
                <w:szCs w:val="21"/>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78" w:type="dxa"/>
            <w:vMerge w:val="restart"/>
            <w:vAlign w:val="center"/>
          </w:tcPr>
          <w:p>
            <w:pPr>
              <w:jc w:val="center"/>
              <w:rPr>
                <w:rFonts w:ascii="宋体" w:hAnsi="宋体" w:eastAsia="宋体" w:cs="宋体"/>
                <w:b/>
                <w:szCs w:val="21"/>
              </w:rPr>
            </w:pPr>
            <w:r>
              <w:rPr>
                <w:rFonts w:hint="eastAsia" w:ascii="宋体" w:hAnsi="宋体" w:eastAsia="宋体" w:cs="宋体"/>
                <w:b/>
                <w:szCs w:val="21"/>
              </w:rPr>
              <w:t>进食</w:t>
            </w:r>
          </w:p>
        </w:tc>
        <w:tc>
          <w:tcPr>
            <w:tcW w:w="7067" w:type="dxa"/>
            <w:gridSpan w:val="2"/>
            <w:tcBorders>
              <w:bottom w:val="single" w:color="auto" w:sz="6" w:space="0"/>
              <w:right w:val="single" w:color="auto" w:sz="6" w:space="0"/>
            </w:tcBorders>
            <w:vAlign w:val="center"/>
          </w:tcPr>
          <w:p>
            <w:pPr>
              <w:ind w:right="-105" w:rightChars="-50"/>
              <w:rPr>
                <w:rFonts w:ascii="宋体" w:hAnsi="宋体" w:eastAsia="宋体" w:cs="宋体"/>
                <w:szCs w:val="21"/>
              </w:rPr>
            </w:pPr>
            <w:r>
              <w:rPr>
                <w:rFonts w:hint="eastAsia" w:ascii="宋体" w:hAnsi="宋体" w:eastAsia="宋体" w:cs="宋体"/>
                <w:szCs w:val="21"/>
              </w:rPr>
              <w:t>可独立进食。</w:t>
            </w:r>
          </w:p>
        </w:tc>
        <w:tc>
          <w:tcPr>
            <w:tcW w:w="790" w:type="dxa"/>
            <w:tcBorders>
              <w:left w:val="single" w:color="auto" w:sz="6" w:space="0"/>
              <w:bottom w:val="single" w:color="auto" w:sz="6" w:space="0"/>
            </w:tcBorders>
            <w:vAlign w:val="center"/>
          </w:tcPr>
          <w:p>
            <w:pPr>
              <w:ind w:right="-105" w:rightChars="-50"/>
              <w:jc w:val="center"/>
              <w:rPr>
                <w:rFonts w:ascii="宋体" w:hAnsi="宋体" w:eastAsia="宋体" w:cs="宋体"/>
                <w:szCs w:val="21"/>
              </w:rPr>
            </w:pPr>
            <w:r>
              <w:rPr>
                <w:rFonts w:hint="eastAsia" w:ascii="宋体" w:hAnsi="宋体" w:eastAsia="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278" w:type="dxa"/>
            <w:vMerge w:val="continue"/>
            <w:vAlign w:val="center"/>
          </w:tcPr>
          <w:p>
            <w:pPr>
              <w:jc w:val="center"/>
              <w:rPr>
                <w:rFonts w:ascii="宋体" w:hAnsi="宋体" w:eastAsia="宋体" w:cs="宋体"/>
                <w:b/>
                <w:szCs w:val="21"/>
              </w:rPr>
            </w:pPr>
          </w:p>
        </w:tc>
        <w:tc>
          <w:tcPr>
            <w:tcW w:w="7067" w:type="dxa"/>
            <w:gridSpan w:val="2"/>
            <w:tcBorders>
              <w:top w:val="single" w:color="auto" w:sz="6" w:space="0"/>
              <w:bottom w:val="single" w:color="auto" w:sz="6" w:space="0"/>
              <w:right w:val="single" w:color="auto" w:sz="6" w:space="0"/>
            </w:tcBorders>
            <w:vAlign w:val="center"/>
          </w:tcPr>
          <w:p>
            <w:pPr>
              <w:ind w:right="-105" w:rightChars="-50"/>
              <w:rPr>
                <w:rFonts w:ascii="宋体" w:hAnsi="宋体" w:eastAsia="宋体" w:cs="宋体"/>
                <w:szCs w:val="21"/>
              </w:rPr>
            </w:pPr>
            <w:r>
              <w:rPr>
                <w:rFonts w:hint="eastAsia" w:ascii="宋体" w:hAnsi="宋体" w:eastAsia="宋体" w:cs="宋体"/>
                <w:szCs w:val="21"/>
              </w:rPr>
              <w:t>需部分帮助。</w:t>
            </w:r>
          </w:p>
        </w:tc>
        <w:tc>
          <w:tcPr>
            <w:tcW w:w="790" w:type="dxa"/>
            <w:tcBorders>
              <w:top w:val="single" w:color="auto" w:sz="6" w:space="0"/>
              <w:left w:val="single" w:color="auto" w:sz="6" w:space="0"/>
              <w:bottom w:val="single" w:color="auto" w:sz="6" w:space="0"/>
            </w:tcBorders>
            <w:vAlign w:val="center"/>
          </w:tcPr>
          <w:p>
            <w:pPr>
              <w:ind w:right="-105" w:rightChars="-50"/>
              <w:jc w:val="center"/>
              <w:rPr>
                <w:rFonts w:ascii="宋体" w:hAnsi="宋体" w:eastAsia="宋体" w:cs="宋体"/>
                <w:szCs w:val="21"/>
              </w:rPr>
            </w:pPr>
            <w:r>
              <w:rPr>
                <w:rFonts w:hint="eastAsia" w:ascii="宋体" w:hAnsi="宋体" w:eastAsia="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278" w:type="dxa"/>
            <w:vMerge w:val="continue"/>
            <w:vAlign w:val="center"/>
          </w:tcPr>
          <w:p>
            <w:pPr>
              <w:jc w:val="center"/>
              <w:rPr>
                <w:rFonts w:ascii="宋体" w:hAnsi="宋体" w:eastAsia="宋体" w:cs="宋体"/>
                <w:b/>
                <w:szCs w:val="21"/>
              </w:rPr>
            </w:pPr>
          </w:p>
        </w:tc>
        <w:tc>
          <w:tcPr>
            <w:tcW w:w="7067" w:type="dxa"/>
            <w:gridSpan w:val="2"/>
            <w:tcBorders>
              <w:top w:val="single" w:color="auto" w:sz="6" w:space="0"/>
              <w:right w:val="single" w:color="auto" w:sz="6" w:space="0"/>
            </w:tcBorders>
            <w:vAlign w:val="center"/>
          </w:tcPr>
          <w:p>
            <w:pPr>
              <w:ind w:right="-105" w:rightChars="-50"/>
              <w:rPr>
                <w:rFonts w:ascii="宋体" w:hAnsi="宋体" w:eastAsia="宋体" w:cs="宋体"/>
                <w:szCs w:val="21"/>
              </w:rPr>
            </w:pPr>
            <w:r>
              <w:rPr>
                <w:rFonts w:hint="eastAsia" w:ascii="宋体" w:hAnsi="宋体" w:eastAsia="宋体" w:cs="宋体"/>
                <w:szCs w:val="21"/>
              </w:rPr>
              <w:t>需极大帮助或完全依赖他人，或留置胃管。</w:t>
            </w:r>
          </w:p>
        </w:tc>
        <w:tc>
          <w:tcPr>
            <w:tcW w:w="790" w:type="dxa"/>
            <w:tcBorders>
              <w:top w:val="single" w:color="auto" w:sz="6" w:space="0"/>
              <w:left w:val="single" w:color="auto" w:sz="6" w:space="0"/>
            </w:tcBorders>
            <w:vAlign w:val="center"/>
          </w:tcPr>
          <w:p>
            <w:pPr>
              <w:ind w:right="-105" w:rightChars="-50"/>
              <w:jc w:val="center"/>
              <w:rPr>
                <w:rFonts w:ascii="宋体" w:hAnsi="宋体" w:eastAsia="宋体" w:cs="宋体"/>
                <w:szCs w:val="21"/>
              </w:rPr>
            </w:pPr>
            <w:r>
              <w:rPr>
                <w:rFonts w:hint="eastAsia" w:ascii="宋体" w:hAnsi="宋体" w:eastAsia="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78" w:type="dxa"/>
            <w:vMerge w:val="restart"/>
            <w:vAlign w:val="center"/>
          </w:tcPr>
          <w:p>
            <w:pPr>
              <w:jc w:val="center"/>
              <w:rPr>
                <w:rFonts w:ascii="宋体" w:hAnsi="宋体" w:eastAsia="宋体" w:cs="宋体"/>
                <w:b/>
                <w:szCs w:val="21"/>
              </w:rPr>
            </w:pPr>
            <w:r>
              <w:rPr>
                <w:rFonts w:hint="eastAsia" w:ascii="宋体" w:hAnsi="宋体" w:eastAsia="宋体" w:cs="宋体"/>
                <w:b/>
                <w:szCs w:val="21"/>
              </w:rPr>
              <w:t>洗澡</w:t>
            </w:r>
          </w:p>
        </w:tc>
        <w:tc>
          <w:tcPr>
            <w:tcW w:w="7067" w:type="dxa"/>
            <w:gridSpan w:val="2"/>
            <w:vAlign w:val="center"/>
          </w:tcPr>
          <w:p>
            <w:pPr>
              <w:ind w:right="-105" w:rightChars="-50"/>
              <w:rPr>
                <w:rFonts w:ascii="宋体" w:hAnsi="宋体" w:eastAsia="宋体" w:cs="宋体"/>
                <w:szCs w:val="21"/>
              </w:rPr>
            </w:pPr>
            <w:r>
              <w:rPr>
                <w:rFonts w:hint="eastAsia" w:ascii="宋体" w:hAnsi="宋体" w:eastAsia="宋体" w:cs="宋体"/>
                <w:szCs w:val="21"/>
              </w:rPr>
              <w:t>准备好洗澡水后，可自己独立完成。</w:t>
            </w:r>
          </w:p>
        </w:tc>
        <w:tc>
          <w:tcPr>
            <w:tcW w:w="790" w:type="dxa"/>
            <w:vAlign w:val="center"/>
          </w:tcPr>
          <w:p>
            <w:pPr>
              <w:ind w:right="-105" w:rightChars="-50"/>
              <w:jc w:val="center"/>
              <w:rPr>
                <w:rFonts w:ascii="宋体" w:hAnsi="宋体" w:eastAsia="宋体" w:cs="宋体"/>
                <w:szCs w:val="21"/>
              </w:rPr>
            </w:pPr>
            <w:r>
              <w:rPr>
                <w:rFonts w:hint="eastAsia" w:ascii="宋体" w:hAnsi="宋体" w:eastAsia="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78" w:type="dxa"/>
            <w:vMerge w:val="continue"/>
            <w:vAlign w:val="center"/>
          </w:tcPr>
          <w:p>
            <w:pPr>
              <w:jc w:val="center"/>
              <w:rPr>
                <w:rFonts w:ascii="宋体" w:hAnsi="宋体" w:eastAsia="宋体" w:cs="宋体"/>
                <w:b/>
                <w:szCs w:val="21"/>
              </w:rPr>
            </w:pPr>
          </w:p>
        </w:tc>
        <w:tc>
          <w:tcPr>
            <w:tcW w:w="7067" w:type="dxa"/>
            <w:gridSpan w:val="2"/>
            <w:vAlign w:val="center"/>
          </w:tcPr>
          <w:p>
            <w:pPr>
              <w:ind w:right="-105" w:rightChars="-50"/>
              <w:rPr>
                <w:rFonts w:ascii="宋体" w:hAnsi="宋体" w:eastAsia="宋体" w:cs="宋体"/>
                <w:szCs w:val="21"/>
              </w:rPr>
            </w:pPr>
            <w:r>
              <w:rPr>
                <w:rFonts w:hint="eastAsia" w:ascii="宋体" w:hAnsi="宋体" w:eastAsia="宋体" w:cs="宋体"/>
                <w:szCs w:val="21"/>
              </w:rPr>
              <w:t>在洗澡过程中需他人帮助。</w:t>
            </w:r>
          </w:p>
        </w:tc>
        <w:tc>
          <w:tcPr>
            <w:tcW w:w="790" w:type="dxa"/>
            <w:vAlign w:val="center"/>
          </w:tcPr>
          <w:p>
            <w:pPr>
              <w:ind w:right="-105" w:rightChars="-50"/>
              <w:jc w:val="center"/>
              <w:rPr>
                <w:rFonts w:ascii="宋体" w:hAnsi="宋体" w:eastAsia="宋体" w:cs="宋体"/>
                <w:szCs w:val="21"/>
              </w:rPr>
            </w:pPr>
            <w:r>
              <w:rPr>
                <w:rFonts w:hint="eastAsia" w:ascii="宋体" w:hAnsi="宋体" w:eastAsia="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278" w:type="dxa"/>
            <w:vMerge w:val="restart"/>
            <w:vAlign w:val="center"/>
          </w:tcPr>
          <w:p>
            <w:pPr>
              <w:jc w:val="center"/>
              <w:rPr>
                <w:rFonts w:ascii="宋体" w:hAnsi="宋体" w:eastAsia="宋体" w:cs="宋体"/>
                <w:b/>
                <w:szCs w:val="21"/>
              </w:rPr>
            </w:pPr>
            <w:r>
              <w:rPr>
                <w:rFonts w:hint="eastAsia" w:ascii="宋体" w:hAnsi="宋体" w:eastAsia="宋体" w:cs="宋体"/>
                <w:b/>
                <w:szCs w:val="21"/>
              </w:rPr>
              <w:t>修饰</w:t>
            </w:r>
          </w:p>
        </w:tc>
        <w:tc>
          <w:tcPr>
            <w:tcW w:w="7067" w:type="dxa"/>
            <w:gridSpan w:val="2"/>
            <w:vAlign w:val="center"/>
          </w:tcPr>
          <w:p>
            <w:pPr>
              <w:ind w:right="-105" w:rightChars="-50"/>
              <w:rPr>
                <w:rFonts w:ascii="宋体" w:hAnsi="宋体" w:eastAsia="宋体" w:cs="宋体"/>
                <w:szCs w:val="21"/>
              </w:rPr>
            </w:pPr>
            <w:r>
              <w:rPr>
                <w:rFonts w:hint="eastAsia" w:ascii="宋体" w:hAnsi="宋体" w:eastAsia="宋体" w:cs="宋体"/>
                <w:szCs w:val="21"/>
              </w:rPr>
              <w:t>可独立完成（洗脸、刷牙、梳头、刮脸）。</w:t>
            </w:r>
          </w:p>
        </w:tc>
        <w:tc>
          <w:tcPr>
            <w:tcW w:w="790" w:type="dxa"/>
            <w:vAlign w:val="center"/>
          </w:tcPr>
          <w:p>
            <w:pPr>
              <w:ind w:right="-105" w:rightChars="-50"/>
              <w:jc w:val="center"/>
              <w:rPr>
                <w:rFonts w:ascii="宋体" w:hAnsi="宋体" w:eastAsia="宋体" w:cs="宋体"/>
                <w:szCs w:val="21"/>
              </w:rPr>
            </w:pPr>
            <w:r>
              <w:rPr>
                <w:rFonts w:hint="eastAsia" w:ascii="宋体" w:hAnsi="宋体" w:eastAsia="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278" w:type="dxa"/>
            <w:vMerge w:val="continue"/>
            <w:vAlign w:val="center"/>
          </w:tcPr>
          <w:p>
            <w:pPr>
              <w:jc w:val="center"/>
              <w:rPr>
                <w:rFonts w:ascii="宋体" w:hAnsi="宋体" w:eastAsia="宋体" w:cs="宋体"/>
                <w:b/>
                <w:szCs w:val="21"/>
              </w:rPr>
            </w:pPr>
          </w:p>
        </w:tc>
        <w:tc>
          <w:tcPr>
            <w:tcW w:w="7067" w:type="dxa"/>
            <w:gridSpan w:val="2"/>
            <w:vAlign w:val="center"/>
          </w:tcPr>
          <w:p>
            <w:pPr>
              <w:ind w:right="-105" w:rightChars="-50"/>
              <w:rPr>
                <w:rFonts w:ascii="宋体" w:hAnsi="宋体" w:eastAsia="宋体" w:cs="宋体"/>
                <w:szCs w:val="21"/>
              </w:rPr>
            </w:pPr>
            <w:r>
              <w:rPr>
                <w:rFonts w:hint="eastAsia" w:ascii="宋体" w:hAnsi="宋体" w:eastAsia="宋体" w:cs="宋体"/>
                <w:szCs w:val="21"/>
              </w:rPr>
              <w:t>需他人帮助。</w:t>
            </w:r>
          </w:p>
        </w:tc>
        <w:tc>
          <w:tcPr>
            <w:tcW w:w="790" w:type="dxa"/>
            <w:vAlign w:val="center"/>
          </w:tcPr>
          <w:p>
            <w:pPr>
              <w:ind w:right="-105" w:rightChars="-50"/>
              <w:jc w:val="center"/>
              <w:rPr>
                <w:rFonts w:ascii="宋体" w:hAnsi="宋体" w:eastAsia="宋体" w:cs="宋体"/>
                <w:szCs w:val="21"/>
              </w:rPr>
            </w:pPr>
            <w:r>
              <w:rPr>
                <w:rFonts w:hint="eastAsia" w:ascii="宋体" w:hAnsi="宋体" w:eastAsia="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1278" w:type="dxa"/>
            <w:vMerge w:val="restart"/>
            <w:vAlign w:val="center"/>
          </w:tcPr>
          <w:p>
            <w:pPr>
              <w:jc w:val="center"/>
              <w:rPr>
                <w:rFonts w:ascii="宋体" w:hAnsi="宋体" w:eastAsia="宋体" w:cs="宋体"/>
                <w:b/>
                <w:szCs w:val="21"/>
              </w:rPr>
            </w:pPr>
            <w:r>
              <w:rPr>
                <w:rFonts w:hint="eastAsia" w:ascii="宋体" w:hAnsi="宋体" w:eastAsia="宋体" w:cs="宋体"/>
                <w:b/>
                <w:szCs w:val="21"/>
              </w:rPr>
              <w:t>穿衣</w:t>
            </w:r>
          </w:p>
        </w:tc>
        <w:tc>
          <w:tcPr>
            <w:tcW w:w="7067" w:type="dxa"/>
            <w:gridSpan w:val="2"/>
            <w:vAlign w:val="center"/>
          </w:tcPr>
          <w:p>
            <w:pPr>
              <w:ind w:right="-105" w:rightChars="-50"/>
              <w:rPr>
                <w:rFonts w:ascii="宋体" w:hAnsi="宋体" w:eastAsia="宋体" w:cs="宋体"/>
                <w:szCs w:val="21"/>
              </w:rPr>
            </w:pPr>
            <w:r>
              <w:rPr>
                <w:rFonts w:hint="eastAsia" w:ascii="宋体" w:hAnsi="宋体" w:eastAsia="宋体" w:cs="宋体"/>
                <w:szCs w:val="21"/>
              </w:rPr>
              <w:t>可独立完成（穿脱衣服、系扣子、拉拉链、穿脱鞋袜、系鞋带等）</w:t>
            </w:r>
          </w:p>
        </w:tc>
        <w:tc>
          <w:tcPr>
            <w:tcW w:w="790" w:type="dxa"/>
            <w:vAlign w:val="center"/>
          </w:tcPr>
          <w:p>
            <w:pPr>
              <w:ind w:right="-105" w:rightChars="-50" w:firstLine="210" w:firstLineChars="100"/>
              <w:rPr>
                <w:rFonts w:ascii="宋体" w:hAnsi="宋体" w:eastAsia="宋体" w:cs="宋体"/>
                <w:szCs w:val="21"/>
              </w:rPr>
            </w:pPr>
            <w:r>
              <w:rPr>
                <w:rFonts w:hint="eastAsia" w:ascii="宋体" w:hAnsi="宋体" w:eastAsia="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278" w:type="dxa"/>
            <w:vMerge w:val="continue"/>
            <w:vAlign w:val="center"/>
          </w:tcPr>
          <w:p>
            <w:pPr>
              <w:jc w:val="center"/>
              <w:rPr>
                <w:rFonts w:ascii="宋体" w:hAnsi="宋体" w:eastAsia="宋体" w:cs="宋体"/>
                <w:b/>
                <w:szCs w:val="21"/>
              </w:rPr>
            </w:pPr>
          </w:p>
        </w:tc>
        <w:tc>
          <w:tcPr>
            <w:tcW w:w="7067" w:type="dxa"/>
            <w:gridSpan w:val="2"/>
            <w:vAlign w:val="center"/>
          </w:tcPr>
          <w:p>
            <w:pPr>
              <w:ind w:right="-105" w:rightChars="-50"/>
              <w:rPr>
                <w:rFonts w:ascii="宋体" w:hAnsi="宋体" w:eastAsia="宋体" w:cs="宋体"/>
                <w:szCs w:val="21"/>
              </w:rPr>
            </w:pPr>
            <w:r>
              <w:rPr>
                <w:rFonts w:hint="eastAsia" w:ascii="宋体" w:hAnsi="宋体" w:eastAsia="宋体" w:cs="宋体"/>
                <w:szCs w:val="21"/>
              </w:rPr>
              <w:t>需部分帮助。</w:t>
            </w:r>
          </w:p>
        </w:tc>
        <w:tc>
          <w:tcPr>
            <w:tcW w:w="790" w:type="dxa"/>
            <w:vAlign w:val="center"/>
          </w:tcPr>
          <w:p>
            <w:pPr>
              <w:ind w:right="-105" w:rightChars="-50"/>
              <w:jc w:val="center"/>
              <w:rPr>
                <w:rFonts w:ascii="宋体" w:hAnsi="宋体" w:eastAsia="宋体" w:cs="宋体"/>
                <w:szCs w:val="21"/>
              </w:rPr>
            </w:pPr>
            <w:r>
              <w:rPr>
                <w:rFonts w:hint="eastAsia" w:ascii="宋体" w:hAnsi="宋体" w:eastAsia="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78" w:type="dxa"/>
            <w:vMerge w:val="continue"/>
            <w:vAlign w:val="center"/>
          </w:tcPr>
          <w:p>
            <w:pPr>
              <w:jc w:val="center"/>
              <w:rPr>
                <w:rFonts w:ascii="宋体" w:hAnsi="宋体" w:eastAsia="宋体" w:cs="宋体"/>
                <w:b/>
                <w:szCs w:val="21"/>
              </w:rPr>
            </w:pPr>
          </w:p>
        </w:tc>
        <w:tc>
          <w:tcPr>
            <w:tcW w:w="7067" w:type="dxa"/>
            <w:gridSpan w:val="2"/>
            <w:vAlign w:val="center"/>
          </w:tcPr>
          <w:p>
            <w:pPr>
              <w:ind w:right="-105" w:rightChars="-50"/>
              <w:rPr>
                <w:rFonts w:ascii="宋体" w:hAnsi="宋体" w:eastAsia="宋体" w:cs="宋体"/>
                <w:szCs w:val="21"/>
              </w:rPr>
            </w:pPr>
            <w:r>
              <w:rPr>
                <w:rFonts w:hint="eastAsia" w:ascii="宋体" w:hAnsi="宋体" w:eastAsia="宋体" w:cs="宋体"/>
                <w:szCs w:val="21"/>
              </w:rPr>
              <w:t>需极大帮助或完全依赖他人</w:t>
            </w:r>
          </w:p>
        </w:tc>
        <w:tc>
          <w:tcPr>
            <w:tcW w:w="790" w:type="dxa"/>
            <w:vAlign w:val="center"/>
          </w:tcPr>
          <w:p>
            <w:pPr>
              <w:ind w:right="-105" w:rightChars="-50"/>
              <w:jc w:val="center"/>
              <w:rPr>
                <w:rFonts w:ascii="宋体" w:hAnsi="宋体" w:eastAsia="宋体" w:cs="宋体"/>
                <w:szCs w:val="21"/>
              </w:rPr>
            </w:pPr>
            <w:r>
              <w:rPr>
                <w:rFonts w:hint="eastAsia" w:ascii="宋体" w:hAnsi="宋体" w:eastAsia="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78" w:type="dxa"/>
            <w:vMerge w:val="restart"/>
            <w:vAlign w:val="center"/>
          </w:tcPr>
          <w:p>
            <w:pPr>
              <w:jc w:val="center"/>
              <w:rPr>
                <w:rFonts w:ascii="宋体" w:hAnsi="宋体" w:eastAsia="宋体" w:cs="宋体"/>
                <w:b/>
                <w:szCs w:val="21"/>
              </w:rPr>
            </w:pPr>
            <w:r>
              <w:rPr>
                <w:rFonts w:hint="eastAsia" w:ascii="宋体" w:hAnsi="宋体" w:eastAsia="宋体" w:cs="宋体"/>
                <w:b/>
                <w:szCs w:val="21"/>
              </w:rPr>
              <w:t>控制</w:t>
            </w:r>
          </w:p>
          <w:p>
            <w:pPr>
              <w:jc w:val="center"/>
              <w:rPr>
                <w:rFonts w:ascii="宋体" w:hAnsi="宋体" w:eastAsia="宋体" w:cs="宋体"/>
                <w:b/>
                <w:szCs w:val="21"/>
              </w:rPr>
            </w:pPr>
            <w:r>
              <w:rPr>
                <w:rFonts w:hint="eastAsia" w:ascii="宋体" w:hAnsi="宋体" w:eastAsia="宋体" w:cs="宋体"/>
                <w:b/>
                <w:szCs w:val="21"/>
              </w:rPr>
              <w:t>大便</w:t>
            </w:r>
          </w:p>
        </w:tc>
        <w:tc>
          <w:tcPr>
            <w:tcW w:w="7067" w:type="dxa"/>
            <w:gridSpan w:val="2"/>
            <w:vAlign w:val="center"/>
          </w:tcPr>
          <w:p>
            <w:pPr>
              <w:ind w:right="-105" w:rightChars="-50"/>
              <w:rPr>
                <w:rFonts w:ascii="宋体" w:hAnsi="宋体" w:eastAsia="宋体" w:cs="宋体"/>
                <w:szCs w:val="21"/>
              </w:rPr>
            </w:pPr>
            <w:r>
              <w:rPr>
                <w:rFonts w:hint="eastAsia" w:ascii="宋体" w:hAnsi="宋体" w:eastAsia="宋体" w:cs="宋体"/>
                <w:szCs w:val="21"/>
              </w:rPr>
              <w:t>可控制大便。</w:t>
            </w:r>
          </w:p>
        </w:tc>
        <w:tc>
          <w:tcPr>
            <w:tcW w:w="790" w:type="dxa"/>
            <w:vAlign w:val="center"/>
          </w:tcPr>
          <w:p>
            <w:pPr>
              <w:ind w:right="-105" w:rightChars="-50"/>
              <w:jc w:val="center"/>
              <w:rPr>
                <w:rFonts w:ascii="宋体" w:hAnsi="宋体" w:eastAsia="宋体" w:cs="宋体"/>
                <w:szCs w:val="21"/>
              </w:rPr>
            </w:pPr>
            <w:r>
              <w:rPr>
                <w:rFonts w:hint="eastAsia" w:ascii="宋体" w:hAnsi="宋体" w:eastAsia="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78" w:type="dxa"/>
            <w:vMerge w:val="continue"/>
            <w:vAlign w:val="center"/>
          </w:tcPr>
          <w:p>
            <w:pPr>
              <w:jc w:val="center"/>
              <w:rPr>
                <w:rFonts w:ascii="宋体" w:hAnsi="宋体" w:eastAsia="宋体" w:cs="宋体"/>
                <w:b/>
                <w:szCs w:val="21"/>
              </w:rPr>
            </w:pPr>
          </w:p>
        </w:tc>
        <w:tc>
          <w:tcPr>
            <w:tcW w:w="7067" w:type="dxa"/>
            <w:gridSpan w:val="2"/>
            <w:vAlign w:val="center"/>
          </w:tcPr>
          <w:p>
            <w:pPr>
              <w:ind w:right="-105" w:rightChars="-50"/>
              <w:rPr>
                <w:rFonts w:ascii="宋体" w:hAnsi="宋体" w:eastAsia="宋体" w:cs="宋体"/>
                <w:szCs w:val="21"/>
              </w:rPr>
            </w:pPr>
            <w:r>
              <w:rPr>
                <w:rFonts w:hint="eastAsia" w:ascii="宋体" w:hAnsi="宋体" w:eastAsia="宋体" w:cs="宋体"/>
                <w:szCs w:val="21"/>
              </w:rPr>
              <w:t>偶尔失控，或需要他人提示。</w:t>
            </w:r>
          </w:p>
        </w:tc>
        <w:tc>
          <w:tcPr>
            <w:tcW w:w="790" w:type="dxa"/>
            <w:vAlign w:val="center"/>
          </w:tcPr>
          <w:p>
            <w:pPr>
              <w:ind w:right="-105" w:rightChars="-50"/>
              <w:jc w:val="center"/>
              <w:rPr>
                <w:rFonts w:ascii="宋体" w:hAnsi="宋体" w:eastAsia="宋体" w:cs="宋体"/>
                <w:szCs w:val="21"/>
              </w:rPr>
            </w:pPr>
            <w:r>
              <w:rPr>
                <w:rFonts w:hint="eastAsia" w:ascii="宋体" w:hAnsi="宋体" w:eastAsia="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278" w:type="dxa"/>
            <w:vMerge w:val="continue"/>
            <w:vAlign w:val="center"/>
          </w:tcPr>
          <w:p>
            <w:pPr>
              <w:jc w:val="center"/>
              <w:rPr>
                <w:rFonts w:ascii="宋体" w:hAnsi="宋体" w:eastAsia="宋体" w:cs="宋体"/>
                <w:b/>
                <w:szCs w:val="21"/>
              </w:rPr>
            </w:pPr>
          </w:p>
        </w:tc>
        <w:tc>
          <w:tcPr>
            <w:tcW w:w="7067" w:type="dxa"/>
            <w:gridSpan w:val="2"/>
            <w:vAlign w:val="center"/>
          </w:tcPr>
          <w:p>
            <w:pPr>
              <w:ind w:right="-105" w:rightChars="-50"/>
              <w:rPr>
                <w:rFonts w:ascii="宋体" w:hAnsi="宋体" w:eastAsia="宋体" w:cs="宋体"/>
                <w:szCs w:val="21"/>
              </w:rPr>
            </w:pPr>
            <w:r>
              <w:rPr>
                <w:rFonts w:hint="eastAsia" w:ascii="宋体" w:hAnsi="宋体" w:eastAsia="宋体" w:cs="宋体"/>
                <w:szCs w:val="21"/>
              </w:rPr>
              <w:t>完全失控。</w:t>
            </w:r>
          </w:p>
        </w:tc>
        <w:tc>
          <w:tcPr>
            <w:tcW w:w="790" w:type="dxa"/>
            <w:vAlign w:val="center"/>
          </w:tcPr>
          <w:p>
            <w:pPr>
              <w:ind w:right="-105" w:rightChars="-50"/>
              <w:jc w:val="center"/>
              <w:rPr>
                <w:rFonts w:ascii="宋体" w:hAnsi="宋体" w:eastAsia="宋体" w:cs="宋体"/>
                <w:szCs w:val="21"/>
              </w:rPr>
            </w:pPr>
            <w:r>
              <w:rPr>
                <w:rFonts w:hint="eastAsia" w:ascii="宋体" w:hAnsi="宋体" w:eastAsia="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78" w:type="dxa"/>
            <w:vMerge w:val="restart"/>
            <w:vAlign w:val="center"/>
          </w:tcPr>
          <w:p>
            <w:pPr>
              <w:jc w:val="center"/>
              <w:rPr>
                <w:rFonts w:ascii="宋体" w:hAnsi="宋体" w:eastAsia="宋体" w:cs="宋体"/>
                <w:b/>
                <w:szCs w:val="21"/>
              </w:rPr>
            </w:pPr>
            <w:r>
              <w:rPr>
                <w:rFonts w:hint="eastAsia" w:ascii="宋体" w:hAnsi="宋体" w:eastAsia="宋体" w:cs="宋体"/>
                <w:b/>
                <w:szCs w:val="21"/>
              </w:rPr>
              <w:t>控制</w:t>
            </w:r>
          </w:p>
          <w:p>
            <w:pPr>
              <w:jc w:val="center"/>
              <w:rPr>
                <w:rFonts w:ascii="宋体" w:hAnsi="宋体" w:eastAsia="宋体" w:cs="宋体"/>
                <w:b/>
                <w:szCs w:val="21"/>
              </w:rPr>
            </w:pPr>
            <w:r>
              <w:rPr>
                <w:rFonts w:hint="eastAsia" w:ascii="宋体" w:hAnsi="宋体" w:eastAsia="宋体" w:cs="宋体"/>
                <w:b/>
                <w:szCs w:val="21"/>
              </w:rPr>
              <w:t>小便</w:t>
            </w:r>
          </w:p>
        </w:tc>
        <w:tc>
          <w:tcPr>
            <w:tcW w:w="7067" w:type="dxa"/>
            <w:gridSpan w:val="2"/>
            <w:vAlign w:val="center"/>
          </w:tcPr>
          <w:p>
            <w:pPr>
              <w:ind w:right="-105" w:rightChars="-50"/>
              <w:rPr>
                <w:rFonts w:ascii="宋体" w:hAnsi="宋体" w:eastAsia="宋体" w:cs="宋体"/>
                <w:szCs w:val="21"/>
              </w:rPr>
            </w:pPr>
            <w:r>
              <w:rPr>
                <w:rFonts w:hint="eastAsia" w:ascii="宋体" w:hAnsi="宋体" w:eastAsia="宋体" w:cs="宋体"/>
                <w:szCs w:val="21"/>
              </w:rPr>
              <w:t>可控制小便。</w:t>
            </w:r>
          </w:p>
        </w:tc>
        <w:tc>
          <w:tcPr>
            <w:tcW w:w="790" w:type="dxa"/>
            <w:vAlign w:val="center"/>
          </w:tcPr>
          <w:p>
            <w:pPr>
              <w:ind w:right="-105" w:rightChars="-50"/>
              <w:jc w:val="center"/>
              <w:rPr>
                <w:rFonts w:ascii="宋体" w:hAnsi="宋体" w:eastAsia="宋体" w:cs="宋体"/>
                <w:szCs w:val="21"/>
              </w:rPr>
            </w:pPr>
            <w:r>
              <w:rPr>
                <w:rFonts w:hint="eastAsia" w:ascii="宋体" w:hAnsi="宋体" w:eastAsia="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78" w:type="dxa"/>
            <w:vMerge w:val="continue"/>
            <w:vAlign w:val="center"/>
          </w:tcPr>
          <w:p>
            <w:pPr>
              <w:jc w:val="center"/>
              <w:rPr>
                <w:rFonts w:ascii="宋体" w:hAnsi="宋体" w:eastAsia="宋体" w:cs="宋体"/>
                <w:b/>
                <w:szCs w:val="21"/>
              </w:rPr>
            </w:pPr>
          </w:p>
        </w:tc>
        <w:tc>
          <w:tcPr>
            <w:tcW w:w="7067" w:type="dxa"/>
            <w:gridSpan w:val="2"/>
            <w:vAlign w:val="center"/>
          </w:tcPr>
          <w:p>
            <w:pPr>
              <w:ind w:right="-105" w:rightChars="-50"/>
              <w:rPr>
                <w:rFonts w:ascii="宋体" w:hAnsi="宋体" w:eastAsia="宋体" w:cs="宋体"/>
                <w:szCs w:val="21"/>
              </w:rPr>
            </w:pPr>
            <w:r>
              <w:rPr>
                <w:rFonts w:hint="eastAsia" w:ascii="宋体" w:hAnsi="宋体" w:eastAsia="宋体" w:cs="宋体"/>
                <w:szCs w:val="21"/>
              </w:rPr>
              <w:t>偶尔失控，或需要他人提示。</w:t>
            </w:r>
          </w:p>
        </w:tc>
        <w:tc>
          <w:tcPr>
            <w:tcW w:w="790" w:type="dxa"/>
            <w:vAlign w:val="center"/>
          </w:tcPr>
          <w:p>
            <w:pPr>
              <w:ind w:right="-105" w:rightChars="-50"/>
              <w:jc w:val="center"/>
              <w:rPr>
                <w:rFonts w:ascii="宋体" w:hAnsi="宋体" w:eastAsia="宋体" w:cs="宋体"/>
                <w:szCs w:val="21"/>
              </w:rPr>
            </w:pPr>
            <w:r>
              <w:rPr>
                <w:rFonts w:hint="eastAsia" w:ascii="宋体" w:hAnsi="宋体" w:eastAsia="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8" w:type="dxa"/>
            <w:vMerge w:val="continue"/>
            <w:vAlign w:val="center"/>
          </w:tcPr>
          <w:p>
            <w:pPr>
              <w:jc w:val="center"/>
              <w:rPr>
                <w:rFonts w:ascii="宋体" w:hAnsi="宋体" w:eastAsia="宋体" w:cs="宋体"/>
                <w:b/>
                <w:szCs w:val="21"/>
              </w:rPr>
            </w:pPr>
          </w:p>
        </w:tc>
        <w:tc>
          <w:tcPr>
            <w:tcW w:w="7067" w:type="dxa"/>
            <w:gridSpan w:val="2"/>
            <w:vAlign w:val="center"/>
          </w:tcPr>
          <w:p>
            <w:pPr>
              <w:ind w:right="-105" w:rightChars="-50"/>
              <w:rPr>
                <w:rFonts w:ascii="宋体" w:hAnsi="宋体" w:eastAsia="宋体" w:cs="宋体"/>
                <w:szCs w:val="21"/>
              </w:rPr>
            </w:pPr>
            <w:r>
              <w:rPr>
                <w:rFonts w:hint="eastAsia" w:ascii="宋体" w:hAnsi="宋体" w:eastAsia="宋体" w:cs="宋体"/>
                <w:szCs w:val="21"/>
              </w:rPr>
              <w:t>完全失控，或留置导尿管。</w:t>
            </w:r>
          </w:p>
        </w:tc>
        <w:tc>
          <w:tcPr>
            <w:tcW w:w="790" w:type="dxa"/>
            <w:vAlign w:val="center"/>
          </w:tcPr>
          <w:p>
            <w:pPr>
              <w:ind w:right="-105" w:rightChars="-50"/>
              <w:jc w:val="center"/>
              <w:rPr>
                <w:rFonts w:ascii="宋体" w:hAnsi="宋体" w:eastAsia="宋体" w:cs="宋体"/>
                <w:szCs w:val="21"/>
              </w:rPr>
            </w:pPr>
            <w:r>
              <w:rPr>
                <w:rFonts w:hint="eastAsia" w:ascii="宋体" w:hAnsi="宋体" w:eastAsia="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278" w:type="dxa"/>
            <w:vMerge w:val="restart"/>
            <w:vAlign w:val="center"/>
          </w:tcPr>
          <w:p>
            <w:pPr>
              <w:jc w:val="center"/>
              <w:rPr>
                <w:rFonts w:ascii="宋体" w:hAnsi="宋体" w:eastAsia="宋体" w:cs="宋体"/>
                <w:b/>
                <w:szCs w:val="21"/>
              </w:rPr>
            </w:pPr>
            <w:r>
              <w:rPr>
                <w:rFonts w:hint="eastAsia" w:ascii="宋体" w:hAnsi="宋体" w:eastAsia="宋体" w:cs="宋体"/>
                <w:b/>
                <w:szCs w:val="21"/>
              </w:rPr>
              <w:t>如厕</w:t>
            </w:r>
          </w:p>
        </w:tc>
        <w:tc>
          <w:tcPr>
            <w:tcW w:w="7067" w:type="dxa"/>
            <w:gridSpan w:val="2"/>
            <w:vAlign w:val="center"/>
          </w:tcPr>
          <w:p>
            <w:pPr>
              <w:ind w:right="-105" w:rightChars="-50"/>
              <w:rPr>
                <w:rFonts w:ascii="宋体" w:hAnsi="宋体" w:eastAsia="宋体" w:cs="宋体"/>
                <w:b/>
                <w:szCs w:val="21"/>
              </w:rPr>
            </w:pPr>
            <w:r>
              <w:rPr>
                <w:rFonts w:hint="eastAsia" w:ascii="宋体" w:hAnsi="宋体" w:eastAsia="宋体" w:cs="宋体"/>
                <w:szCs w:val="21"/>
              </w:rPr>
              <w:t>可独立完成（包括去厕所、解开衣裤、整理衣裤、冲水等）</w:t>
            </w:r>
          </w:p>
        </w:tc>
        <w:tc>
          <w:tcPr>
            <w:tcW w:w="790" w:type="dxa"/>
            <w:vAlign w:val="center"/>
          </w:tcPr>
          <w:p>
            <w:pPr>
              <w:ind w:right="-105" w:rightChars="-50"/>
              <w:jc w:val="center"/>
              <w:rPr>
                <w:rFonts w:ascii="宋体" w:hAnsi="宋体" w:eastAsia="宋体" w:cs="宋体"/>
                <w:szCs w:val="21"/>
              </w:rPr>
            </w:pPr>
            <w:r>
              <w:rPr>
                <w:rFonts w:hint="eastAsia" w:ascii="宋体" w:hAnsi="宋体" w:eastAsia="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78" w:type="dxa"/>
            <w:vMerge w:val="continue"/>
            <w:vAlign w:val="center"/>
          </w:tcPr>
          <w:p>
            <w:pPr>
              <w:jc w:val="center"/>
              <w:rPr>
                <w:rFonts w:ascii="宋体" w:hAnsi="宋体" w:eastAsia="宋体" w:cs="宋体"/>
                <w:b/>
                <w:szCs w:val="21"/>
              </w:rPr>
            </w:pPr>
          </w:p>
        </w:tc>
        <w:tc>
          <w:tcPr>
            <w:tcW w:w="7067" w:type="dxa"/>
            <w:gridSpan w:val="2"/>
            <w:vAlign w:val="center"/>
          </w:tcPr>
          <w:p>
            <w:pPr>
              <w:ind w:right="-105" w:rightChars="-50"/>
              <w:rPr>
                <w:rFonts w:ascii="宋体" w:hAnsi="宋体" w:eastAsia="宋体" w:cs="宋体"/>
                <w:szCs w:val="21"/>
              </w:rPr>
            </w:pPr>
            <w:r>
              <w:rPr>
                <w:rFonts w:hint="eastAsia" w:ascii="宋体" w:hAnsi="宋体" w:eastAsia="宋体" w:cs="宋体"/>
                <w:szCs w:val="21"/>
              </w:rPr>
              <w:t>需部分帮助。</w:t>
            </w:r>
          </w:p>
        </w:tc>
        <w:tc>
          <w:tcPr>
            <w:tcW w:w="790" w:type="dxa"/>
            <w:vAlign w:val="center"/>
          </w:tcPr>
          <w:p>
            <w:pPr>
              <w:ind w:right="-105" w:rightChars="-50"/>
              <w:jc w:val="center"/>
              <w:rPr>
                <w:rFonts w:ascii="宋体" w:hAnsi="宋体" w:eastAsia="宋体" w:cs="宋体"/>
                <w:szCs w:val="21"/>
              </w:rPr>
            </w:pPr>
            <w:r>
              <w:rPr>
                <w:rFonts w:hint="eastAsia" w:ascii="宋体" w:hAnsi="宋体" w:eastAsia="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8" w:type="dxa"/>
            <w:vMerge w:val="continue"/>
            <w:vAlign w:val="center"/>
          </w:tcPr>
          <w:p>
            <w:pPr>
              <w:jc w:val="center"/>
              <w:rPr>
                <w:rFonts w:ascii="宋体" w:hAnsi="宋体" w:eastAsia="宋体" w:cs="宋体"/>
                <w:b/>
                <w:szCs w:val="21"/>
              </w:rPr>
            </w:pPr>
          </w:p>
        </w:tc>
        <w:tc>
          <w:tcPr>
            <w:tcW w:w="7067" w:type="dxa"/>
            <w:gridSpan w:val="2"/>
            <w:vAlign w:val="center"/>
          </w:tcPr>
          <w:p>
            <w:pPr>
              <w:ind w:right="-105" w:rightChars="-50"/>
              <w:rPr>
                <w:rFonts w:ascii="宋体" w:hAnsi="宋体" w:eastAsia="宋体" w:cs="宋体"/>
                <w:szCs w:val="21"/>
              </w:rPr>
            </w:pPr>
            <w:r>
              <w:rPr>
                <w:rFonts w:hint="eastAsia" w:ascii="宋体" w:hAnsi="宋体" w:eastAsia="宋体" w:cs="宋体"/>
                <w:szCs w:val="21"/>
              </w:rPr>
              <w:t>需极大帮助或完全依赖他人。</w:t>
            </w:r>
          </w:p>
        </w:tc>
        <w:tc>
          <w:tcPr>
            <w:tcW w:w="790" w:type="dxa"/>
            <w:vAlign w:val="center"/>
          </w:tcPr>
          <w:p>
            <w:pPr>
              <w:ind w:right="-105" w:rightChars="-50"/>
              <w:jc w:val="center"/>
              <w:rPr>
                <w:rFonts w:ascii="宋体" w:hAnsi="宋体" w:eastAsia="宋体" w:cs="宋体"/>
                <w:szCs w:val="21"/>
              </w:rPr>
            </w:pPr>
            <w:r>
              <w:rPr>
                <w:rFonts w:hint="eastAsia" w:ascii="宋体" w:hAnsi="宋体" w:eastAsia="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278" w:type="dxa"/>
            <w:vMerge w:val="restart"/>
            <w:vAlign w:val="center"/>
          </w:tcPr>
          <w:p>
            <w:pPr>
              <w:jc w:val="center"/>
              <w:rPr>
                <w:rFonts w:ascii="宋体" w:hAnsi="宋体" w:eastAsia="宋体" w:cs="宋体"/>
                <w:b/>
                <w:szCs w:val="21"/>
              </w:rPr>
            </w:pPr>
            <w:r>
              <w:rPr>
                <w:rFonts w:hint="eastAsia" w:ascii="宋体" w:hAnsi="宋体" w:eastAsia="宋体" w:cs="宋体"/>
                <w:b/>
                <w:szCs w:val="21"/>
              </w:rPr>
              <w:t>床椅</w:t>
            </w:r>
          </w:p>
          <w:p>
            <w:pPr>
              <w:jc w:val="center"/>
              <w:rPr>
                <w:rFonts w:ascii="宋体" w:hAnsi="宋体" w:eastAsia="宋体" w:cs="宋体"/>
                <w:b/>
                <w:szCs w:val="21"/>
              </w:rPr>
            </w:pPr>
            <w:r>
              <w:rPr>
                <w:rFonts w:hint="eastAsia" w:ascii="宋体" w:hAnsi="宋体" w:eastAsia="宋体" w:cs="宋体"/>
                <w:b/>
                <w:szCs w:val="21"/>
              </w:rPr>
              <w:t>转移</w:t>
            </w:r>
          </w:p>
        </w:tc>
        <w:tc>
          <w:tcPr>
            <w:tcW w:w="7067" w:type="dxa"/>
            <w:gridSpan w:val="2"/>
            <w:vAlign w:val="center"/>
          </w:tcPr>
          <w:p>
            <w:pPr>
              <w:ind w:right="-105" w:rightChars="-50"/>
              <w:rPr>
                <w:rFonts w:ascii="宋体" w:hAnsi="宋体" w:eastAsia="宋体" w:cs="宋体"/>
                <w:b/>
                <w:szCs w:val="21"/>
              </w:rPr>
            </w:pPr>
            <w:r>
              <w:rPr>
                <w:rFonts w:hint="eastAsia" w:ascii="宋体" w:hAnsi="宋体" w:eastAsia="宋体" w:cs="宋体"/>
                <w:szCs w:val="21"/>
              </w:rPr>
              <w:t>可独立完成。</w:t>
            </w:r>
          </w:p>
        </w:tc>
        <w:tc>
          <w:tcPr>
            <w:tcW w:w="790" w:type="dxa"/>
            <w:vAlign w:val="center"/>
          </w:tcPr>
          <w:p>
            <w:pPr>
              <w:ind w:right="-105" w:rightChars="-50"/>
              <w:jc w:val="center"/>
              <w:rPr>
                <w:rFonts w:ascii="宋体" w:hAnsi="宋体" w:eastAsia="宋体" w:cs="宋体"/>
                <w:szCs w:val="21"/>
              </w:rPr>
            </w:pPr>
            <w:r>
              <w:rPr>
                <w:rFonts w:hint="eastAsia" w:ascii="宋体" w:hAnsi="宋体" w:eastAsia="宋体" w:cs="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78" w:type="dxa"/>
            <w:vMerge w:val="continue"/>
            <w:vAlign w:val="center"/>
          </w:tcPr>
          <w:p>
            <w:pPr>
              <w:jc w:val="center"/>
              <w:rPr>
                <w:rFonts w:ascii="宋体" w:hAnsi="宋体" w:eastAsia="宋体" w:cs="宋体"/>
                <w:b/>
                <w:szCs w:val="21"/>
              </w:rPr>
            </w:pPr>
          </w:p>
        </w:tc>
        <w:tc>
          <w:tcPr>
            <w:tcW w:w="7067" w:type="dxa"/>
            <w:gridSpan w:val="2"/>
            <w:vAlign w:val="center"/>
          </w:tcPr>
          <w:p>
            <w:pPr>
              <w:ind w:right="-105" w:rightChars="-50"/>
              <w:rPr>
                <w:rFonts w:ascii="宋体" w:hAnsi="宋体" w:eastAsia="宋体" w:cs="宋体"/>
                <w:szCs w:val="21"/>
              </w:rPr>
            </w:pPr>
            <w:r>
              <w:rPr>
                <w:rFonts w:hint="eastAsia" w:ascii="宋体" w:hAnsi="宋体" w:eastAsia="宋体" w:cs="宋体"/>
                <w:szCs w:val="21"/>
              </w:rPr>
              <w:t>需部分帮助。</w:t>
            </w:r>
          </w:p>
        </w:tc>
        <w:tc>
          <w:tcPr>
            <w:tcW w:w="790" w:type="dxa"/>
            <w:vAlign w:val="center"/>
          </w:tcPr>
          <w:p>
            <w:pPr>
              <w:ind w:right="-105" w:rightChars="-50"/>
              <w:jc w:val="center"/>
              <w:rPr>
                <w:rFonts w:ascii="宋体" w:hAnsi="宋体" w:eastAsia="宋体" w:cs="宋体"/>
                <w:szCs w:val="21"/>
              </w:rPr>
            </w:pPr>
            <w:r>
              <w:rPr>
                <w:rFonts w:hint="eastAsia" w:ascii="宋体" w:hAnsi="宋体" w:eastAsia="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278" w:type="dxa"/>
            <w:vMerge w:val="continue"/>
            <w:vAlign w:val="center"/>
          </w:tcPr>
          <w:p>
            <w:pPr>
              <w:jc w:val="center"/>
              <w:rPr>
                <w:rFonts w:ascii="宋体" w:hAnsi="宋体" w:eastAsia="宋体" w:cs="宋体"/>
                <w:b/>
                <w:szCs w:val="21"/>
              </w:rPr>
            </w:pPr>
          </w:p>
        </w:tc>
        <w:tc>
          <w:tcPr>
            <w:tcW w:w="7067" w:type="dxa"/>
            <w:gridSpan w:val="2"/>
            <w:vAlign w:val="center"/>
          </w:tcPr>
          <w:p>
            <w:pPr>
              <w:ind w:right="-105" w:rightChars="-50"/>
              <w:rPr>
                <w:rFonts w:ascii="宋体" w:hAnsi="宋体" w:eastAsia="宋体" w:cs="宋体"/>
                <w:szCs w:val="21"/>
              </w:rPr>
            </w:pPr>
            <w:r>
              <w:rPr>
                <w:rFonts w:hint="eastAsia" w:ascii="宋体" w:hAnsi="宋体" w:eastAsia="宋体" w:cs="宋体"/>
                <w:szCs w:val="21"/>
              </w:rPr>
              <w:t>需极大帮助。</w:t>
            </w:r>
          </w:p>
        </w:tc>
        <w:tc>
          <w:tcPr>
            <w:tcW w:w="790" w:type="dxa"/>
            <w:vAlign w:val="center"/>
          </w:tcPr>
          <w:p>
            <w:pPr>
              <w:ind w:right="-105" w:rightChars="-50"/>
              <w:jc w:val="center"/>
              <w:rPr>
                <w:rFonts w:ascii="宋体" w:hAnsi="宋体" w:eastAsia="宋体" w:cs="宋体"/>
                <w:szCs w:val="21"/>
              </w:rPr>
            </w:pPr>
            <w:r>
              <w:rPr>
                <w:rFonts w:hint="eastAsia" w:ascii="宋体" w:hAnsi="宋体" w:eastAsia="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278" w:type="dxa"/>
            <w:vMerge w:val="continue"/>
            <w:vAlign w:val="center"/>
          </w:tcPr>
          <w:p>
            <w:pPr>
              <w:jc w:val="center"/>
              <w:rPr>
                <w:rFonts w:ascii="宋体" w:hAnsi="宋体" w:eastAsia="宋体" w:cs="宋体"/>
                <w:b/>
                <w:szCs w:val="21"/>
              </w:rPr>
            </w:pPr>
          </w:p>
        </w:tc>
        <w:tc>
          <w:tcPr>
            <w:tcW w:w="7067" w:type="dxa"/>
            <w:gridSpan w:val="2"/>
            <w:vAlign w:val="center"/>
          </w:tcPr>
          <w:p>
            <w:pPr>
              <w:ind w:right="-105" w:rightChars="-50"/>
              <w:rPr>
                <w:rFonts w:ascii="宋体" w:hAnsi="宋体" w:eastAsia="宋体" w:cs="宋体"/>
                <w:szCs w:val="21"/>
              </w:rPr>
            </w:pPr>
            <w:r>
              <w:rPr>
                <w:rFonts w:hint="eastAsia" w:ascii="宋体" w:hAnsi="宋体" w:eastAsia="宋体" w:cs="宋体"/>
                <w:szCs w:val="21"/>
              </w:rPr>
              <w:t>完全依赖他人。</w:t>
            </w:r>
          </w:p>
        </w:tc>
        <w:tc>
          <w:tcPr>
            <w:tcW w:w="790" w:type="dxa"/>
            <w:vAlign w:val="center"/>
          </w:tcPr>
          <w:p>
            <w:pPr>
              <w:ind w:right="-105" w:rightChars="-50"/>
              <w:jc w:val="center"/>
              <w:rPr>
                <w:rFonts w:ascii="宋体" w:hAnsi="宋体" w:eastAsia="宋体" w:cs="宋体"/>
                <w:szCs w:val="21"/>
              </w:rPr>
            </w:pPr>
            <w:r>
              <w:rPr>
                <w:rFonts w:hint="eastAsia" w:ascii="宋体" w:hAnsi="宋体" w:eastAsia="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278" w:type="dxa"/>
            <w:vMerge w:val="restart"/>
            <w:vAlign w:val="center"/>
          </w:tcPr>
          <w:p>
            <w:pPr>
              <w:jc w:val="center"/>
              <w:rPr>
                <w:rFonts w:ascii="宋体" w:hAnsi="宋体" w:eastAsia="宋体" w:cs="宋体"/>
                <w:b/>
                <w:szCs w:val="21"/>
              </w:rPr>
            </w:pPr>
            <w:r>
              <w:rPr>
                <w:rFonts w:hint="eastAsia" w:ascii="宋体" w:hAnsi="宋体" w:eastAsia="宋体" w:cs="宋体"/>
                <w:b/>
                <w:szCs w:val="21"/>
              </w:rPr>
              <w:t>平地</w:t>
            </w:r>
          </w:p>
          <w:p>
            <w:pPr>
              <w:jc w:val="center"/>
              <w:rPr>
                <w:rFonts w:ascii="宋体" w:hAnsi="宋体" w:eastAsia="宋体" w:cs="宋体"/>
                <w:b/>
                <w:szCs w:val="21"/>
              </w:rPr>
            </w:pPr>
            <w:r>
              <w:rPr>
                <w:rFonts w:hint="eastAsia" w:ascii="宋体" w:hAnsi="宋体" w:eastAsia="宋体" w:cs="宋体"/>
                <w:b/>
                <w:szCs w:val="21"/>
              </w:rPr>
              <w:t>行走</w:t>
            </w:r>
          </w:p>
        </w:tc>
        <w:tc>
          <w:tcPr>
            <w:tcW w:w="7067" w:type="dxa"/>
            <w:gridSpan w:val="2"/>
            <w:vAlign w:val="center"/>
          </w:tcPr>
          <w:p>
            <w:pPr>
              <w:ind w:right="-105" w:rightChars="-50"/>
              <w:rPr>
                <w:rFonts w:ascii="宋体" w:hAnsi="宋体" w:eastAsia="宋体" w:cs="宋体"/>
                <w:b/>
                <w:szCs w:val="21"/>
              </w:rPr>
            </w:pPr>
            <w:r>
              <w:rPr>
                <w:rFonts w:hint="eastAsia" w:ascii="宋体" w:hAnsi="宋体" w:eastAsia="宋体" w:cs="宋体"/>
                <w:szCs w:val="21"/>
              </w:rPr>
              <w:t>可独立在平地上行走45m 。</w:t>
            </w:r>
          </w:p>
        </w:tc>
        <w:tc>
          <w:tcPr>
            <w:tcW w:w="790" w:type="dxa"/>
            <w:vAlign w:val="center"/>
          </w:tcPr>
          <w:p>
            <w:pPr>
              <w:ind w:right="-105" w:rightChars="-50"/>
              <w:jc w:val="center"/>
              <w:rPr>
                <w:rFonts w:ascii="宋体" w:hAnsi="宋体" w:eastAsia="宋体" w:cs="宋体"/>
                <w:szCs w:val="21"/>
              </w:rPr>
            </w:pPr>
            <w:r>
              <w:rPr>
                <w:rFonts w:hint="eastAsia" w:ascii="宋体" w:hAnsi="宋体" w:eastAsia="宋体" w:cs="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278" w:type="dxa"/>
            <w:vMerge w:val="continue"/>
            <w:vAlign w:val="center"/>
          </w:tcPr>
          <w:p>
            <w:pPr>
              <w:jc w:val="center"/>
              <w:rPr>
                <w:rFonts w:ascii="宋体" w:hAnsi="宋体" w:eastAsia="宋体" w:cs="宋体"/>
                <w:b/>
                <w:szCs w:val="21"/>
              </w:rPr>
            </w:pPr>
          </w:p>
        </w:tc>
        <w:tc>
          <w:tcPr>
            <w:tcW w:w="7067" w:type="dxa"/>
            <w:gridSpan w:val="2"/>
            <w:vAlign w:val="center"/>
          </w:tcPr>
          <w:p>
            <w:pPr>
              <w:ind w:right="-105" w:rightChars="-50"/>
              <w:rPr>
                <w:rFonts w:ascii="宋体" w:hAnsi="宋体" w:eastAsia="宋体" w:cs="宋体"/>
                <w:szCs w:val="21"/>
              </w:rPr>
            </w:pPr>
            <w:r>
              <w:rPr>
                <w:rFonts w:hint="eastAsia" w:ascii="宋体" w:hAnsi="宋体" w:eastAsia="宋体" w:cs="宋体"/>
                <w:szCs w:val="21"/>
              </w:rPr>
              <w:t>需部分帮助。</w:t>
            </w:r>
          </w:p>
        </w:tc>
        <w:tc>
          <w:tcPr>
            <w:tcW w:w="790" w:type="dxa"/>
            <w:vAlign w:val="center"/>
          </w:tcPr>
          <w:p>
            <w:pPr>
              <w:ind w:right="-105" w:rightChars="-50"/>
              <w:jc w:val="center"/>
              <w:rPr>
                <w:rFonts w:ascii="宋体" w:hAnsi="宋体" w:eastAsia="宋体" w:cs="宋体"/>
                <w:szCs w:val="21"/>
              </w:rPr>
            </w:pPr>
            <w:r>
              <w:rPr>
                <w:rFonts w:hint="eastAsia" w:ascii="宋体" w:hAnsi="宋体" w:eastAsia="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278" w:type="dxa"/>
            <w:vMerge w:val="continue"/>
            <w:vAlign w:val="center"/>
          </w:tcPr>
          <w:p>
            <w:pPr>
              <w:jc w:val="center"/>
              <w:rPr>
                <w:rFonts w:ascii="宋体" w:hAnsi="宋体" w:eastAsia="宋体" w:cs="宋体"/>
                <w:b/>
                <w:szCs w:val="21"/>
              </w:rPr>
            </w:pPr>
          </w:p>
        </w:tc>
        <w:tc>
          <w:tcPr>
            <w:tcW w:w="7067" w:type="dxa"/>
            <w:gridSpan w:val="2"/>
            <w:vAlign w:val="center"/>
          </w:tcPr>
          <w:p>
            <w:pPr>
              <w:ind w:right="-105" w:rightChars="-50"/>
              <w:rPr>
                <w:rFonts w:ascii="宋体" w:hAnsi="宋体" w:eastAsia="宋体" w:cs="宋体"/>
                <w:szCs w:val="21"/>
              </w:rPr>
            </w:pPr>
            <w:r>
              <w:rPr>
                <w:rFonts w:hint="eastAsia" w:ascii="宋体" w:hAnsi="宋体" w:eastAsia="宋体" w:cs="宋体"/>
                <w:szCs w:val="21"/>
              </w:rPr>
              <w:t>需极大帮助。</w:t>
            </w:r>
          </w:p>
        </w:tc>
        <w:tc>
          <w:tcPr>
            <w:tcW w:w="790" w:type="dxa"/>
            <w:vAlign w:val="center"/>
          </w:tcPr>
          <w:p>
            <w:pPr>
              <w:ind w:right="-105" w:rightChars="-50"/>
              <w:jc w:val="center"/>
              <w:rPr>
                <w:rFonts w:ascii="宋体" w:hAnsi="宋体" w:eastAsia="宋体" w:cs="宋体"/>
                <w:szCs w:val="21"/>
              </w:rPr>
            </w:pPr>
            <w:r>
              <w:rPr>
                <w:rFonts w:hint="eastAsia" w:ascii="宋体" w:hAnsi="宋体" w:eastAsia="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78" w:type="dxa"/>
            <w:vMerge w:val="continue"/>
            <w:vAlign w:val="center"/>
          </w:tcPr>
          <w:p>
            <w:pPr>
              <w:jc w:val="center"/>
              <w:rPr>
                <w:rFonts w:ascii="宋体" w:hAnsi="宋体" w:eastAsia="宋体" w:cs="宋体"/>
                <w:b/>
                <w:szCs w:val="21"/>
              </w:rPr>
            </w:pPr>
          </w:p>
        </w:tc>
        <w:tc>
          <w:tcPr>
            <w:tcW w:w="7067" w:type="dxa"/>
            <w:gridSpan w:val="2"/>
            <w:vAlign w:val="center"/>
          </w:tcPr>
          <w:p>
            <w:pPr>
              <w:ind w:right="-105" w:rightChars="-50"/>
              <w:rPr>
                <w:rFonts w:ascii="宋体" w:hAnsi="宋体" w:eastAsia="宋体" w:cs="宋体"/>
                <w:szCs w:val="21"/>
              </w:rPr>
            </w:pPr>
            <w:r>
              <w:rPr>
                <w:rFonts w:hint="eastAsia" w:ascii="宋体" w:hAnsi="宋体" w:eastAsia="宋体" w:cs="宋体"/>
                <w:szCs w:val="21"/>
              </w:rPr>
              <w:t>完全依赖他人。</w:t>
            </w:r>
          </w:p>
        </w:tc>
        <w:tc>
          <w:tcPr>
            <w:tcW w:w="790" w:type="dxa"/>
            <w:vAlign w:val="center"/>
          </w:tcPr>
          <w:p>
            <w:pPr>
              <w:ind w:right="-105" w:rightChars="-50"/>
              <w:jc w:val="center"/>
              <w:rPr>
                <w:rFonts w:ascii="宋体" w:hAnsi="宋体" w:eastAsia="宋体" w:cs="宋体"/>
                <w:szCs w:val="21"/>
              </w:rPr>
            </w:pPr>
            <w:r>
              <w:rPr>
                <w:rFonts w:hint="eastAsia" w:ascii="宋体" w:hAnsi="宋体" w:eastAsia="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78" w:type="dxa"/>
            <w:vMerge w:val="restart"/>
            <w:vAlign w:val="center"/>
          </w:tcPr>
          <w:p>
            <w:pPr>
              <w:jc w:val="center"/>
              <w:rPr>
                <w:rFonts w:ascii="宋体" w:hAnsi="宋体" w:eastAsia="宋体" w:cs="宋体"/>
                <w:b/>
                <w:szCs w:val="21"/>
              </w:rPr>
            </w:pPr>
            <w:r>
              <w:rPr>
                <w:rFonts w:hint="eastAsia" w:ascii="宋体" w:hAnsi="宋体" w:eastAsia="宋体" w:cs="宋体"/>
                <w:b/>
                <w:szCs w:val="21"/>
              </w:rPr>
              <w:t>上下</w:t>
            </w:r>
          </w:p>
          <w:p>
            <w:pPr>
              <w:jc w:val="center"/>
              <w:rPr>
                <w:rFonts w:ascii="宋体" w:hAnsi="宋体" w:eastAsia="宋体" w:cs="宋体"/>
                <w:b/>
                <w:szCs w:val="21"/>
              </w:rPr>
            </w:pPr>
            <w:r>
              <w:rPr>
                <w:rFonts w:hint="eastAsia" w:ascii="宋体" w:hAnsi="宋体" w:eastAsia="宋体" w:cs="宋体"/>
                <w:b/>
                <w:szCs w:val="21"/>
              </w:rPr>
              <w:t>楼梯</w:t>
            </w:r>
          </w:p>
        </w:tc>
        <w:tc>
          <w:tcPr>
            <w:tcW w:w="7067" w:type="dxa"/>
            <w:gridSpan w:val="2"/>
            <w:vAlign w:val="center"/>
          </w:tcPr>
          <w:p>
            <w:pPr>
              <w:ind w:right="-105" w:rightChars="-50"/>
              <w:rPr>
                <w:rFonts w:ascii="宋体" w:hAnsi="宋体" w:eastAsia="宋体" w:cs="宋体"/>
                <w:b/>
                <w:szCs w:val="21"/>
              </w:rPr>
            </w:pPr>
            <w:r>
              <w:rPr>
                <w:rFonts w:hint="eastAsia" w:ascii="宋体" w:hAnsi="宋体" w:eastAsia="宋体" w:cs="宋体"/>
                <w:szCs w:val="21"/>
              </w:rPr>
              <w:t>可独立上下楼梯。</w:t>
            </w:r>
          </w:p>
        </w:tc>
        <w:tc>
          <w:tcPr>
            <w:tcW w:w="790" w:type="dxa"/>
            <w:vAlign w:val="center"/>
          </w:tcPr>
          <w:p>
            <w:pPr>
              <w:ind w:right="-105" w:rightChars="-50"/>
              <w:jc w:val="center"/>
              <w:rPr>
                <w:rFonts w:ascii="宋体" w:hAnsi="宋体" w:eastAsia="宋体" w:cs="宋体"/>
                <w:szCs w:val="21"/>
              </w:rPr>
            </w:pPr>
            <w:r>
              <w:rPr>
                <w:rFonts w:hint="eastAsia" w:ascii="宋体" w:hAnsi="宋体" w:eastAsia="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278" w:type="dxa"/>
            <w:vMerge w:val="continue"/>
            <w:vAlign w:val="center"/>
          </w:tcPr>
          <w:p>
            <w:pPr>
              <w:jc w:val="center"/>
              <w:rPr>
                <w:rFonts w:ascii="宋体" w:hAnsi="宋体" w:eastAsia="宋体" w:cs="宋体"/>
                <w:b/>
                <w:szCs w:val="21"/>
              </w:rPr>
            </w:pPr>
          </w:p>
        </w:tc>
        <w:tc>
          <w:tcPr>
            <w:tcW w:w="7067" w:type="dxa"/>
            <w:gridSpan w:val="2"/>
            <w:vAlign w:val="center"/>
          </w:tcPr>
          <w:p>
            <w:pPr>
              <w:ind w:right="-105" w:rightChars="-50"/>
              <w:rPr>
                <w:rFonts w:ascii="宋体" w:hAnsi="宋体" w:eastAsia="宋体" w:cs="宋体"/>
                <w:szCs w:val="21"/>
              </w:rPr>
            </w:pPr>
            <w:r>
              <w:rPr>
                <w:rFonts w:hint="eastAsia" w:ascii="宋体" w:hAnsi="宋体" w:eastAsia="宋体" w:cs="宋体"/>
                <w:szCs w:val="21"/>
              </w:rPr>
              <w:t>需部分帮助。</w:t>
            </w:r>
          </w:p>
        </w:tc>
        <w:tc>
          <w:tcPr>
            <w:tcW w:w="790" w:type="dxa"/>
            <w:vAlign w:val="center"/>
          </w:tcPr>
          <w:p>
            <w:pPr>
              <w:ind w:right="-105" w:rightChars="-50"/>
              <w:jc w:val="center"/>
              <w:rPr>
                <w:rFonts w:ascii="宋体" w:hAnsi="宋体" w:eastAsia="宋体" w:cs="宋体"/>
                <w:szCs w:val="21"/>
              </w:rPr>
            </w:pPr>
            <w:r>
              <w:rPr>
                <w:rFonts w:hint="eastAsia" w:ascii="宋体" w:hAnsi="宋体" w:eastAsia="宋体" w:cs="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278" w:type="dxa"/>
            <w:vMerge w:val="continue"/>
            <w:vAlign w:val="center"/>
          </w:tcPr>
          <w:p>
            <w:pPr>
              <w:jc w:val="center"/>
              <w:rPr>
                <w:rFonts w:ascii="宋体" w:hAnsi="宋体" w:eastAsia="宋体" w:cs="宋体"/>
                <w:b/>
                <w:szCs w:val="21"/>
              </w:rPr>
            </w:pPr>
          </w:p>
        </w:tc>
        <w:tc>
          <w:tcPr>
            <w:tcW w:w="7067" w:type="dxa"/>
            <w:gridSpan w:val="2"/>
            <w:vAlign w:val="center"/>
          </w:tcPr>
          <w:p>
            <w:pPr>
              <w:ind w:right="-105" w:rightChars="-50"/>
              <w:rPr>
                <w:rFonts w:ascii="宋体" w:hAnsi="宋体" w:eastAsia="宋体" w:cs="宋体"/>
                <w:szCs w:val="21"/>
              </w:rPr>
            </w:pPr>
            <w:r>
              <w:rPr>
                <w:rFonts w:hint="eastAsia" w:ascii="宋体" w:hAnsi="宋体" w:eastAsia="宋体" w:cs="宋体"/>
                <w:szCs w:val="21"/>
              </w:rPr>
              <w:t>需极大帮助或完全依赖他人。</w:t>
            </w:r>
          </w:p>
        </w:tc>
        <w:tc>
          <w:tcPr>
            <w:tcW w:w="790" w:type="dxa"/>
            <w:vAlign w:val="center"/>
          </w:tcPr>
          <w:p>
            <w:pPr>
              <w:ind w:right="-105" w:rightChars="-50"/>
              <w:jc w:val="center"/>
              <w:rPr>
                <w:rFonts w:ascii="宋体" w:hAnsi="宋体" w:eastAsia="宋体" w:cs="宋体"/>
                <w:szCs w:val="21"/>
              </w:rPr>
            </w:pPr>
            <w:r>
              <w:rPr>
                <w:rFonts w:hint="eastAsia" w:ascii="宋体" w:hAnsi="宋体" w:eastAsia="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exact"/>
          <w:jc w:val="center"/>
        </w:trPr>
        <w:tc>
          <w:tcPr>
            <w:tcW w:w="9135" w:type="dxa"/>
            <w:gridSpan w:val="4"/>
            <w:vAlign w:val="center"/>
          </w:tcPr>
          <w:p>
            <w:pPr>
              <w:ind w:right="-105" w:rightChars="-50"/>
              <w:jc w:val="center"/>
              <w:rPr>
                <w:rFonts w:ascii="宋体" w:hAnsi="宋体" w:eastAsia="宋体" w:cs="宋体"/>
                <w:b/>
                <w:szCs w:val="21"/>
              </w:rPr>
            </w:pPr>
            <w:r>
              <w:rPr>
                <w:rFonts w:hint="eastAsia" w:ascii="宋体" w:hAnsi="宋体" w:eastAsia="宋体" w:cs="宋体"/>
                <w:b/>
                <w:szCs w:val="21"/>
              </w:rPr>
              <w:t>Barthel指数总分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3147" w:type="dxa"/>
            <w:gridSpan w:val="2"/>
            <w:vMerge w:val="restart"/>
            <w:vAlign w:val="center"/>
          </w:tcPr>
          <w:p>
            <w:pPr>
              <w:ind w:right="-105" w:rightChars="-50"/>
              <w:jc w:val="center"/>
              <w:rPr>
                <w:rFonts w:ascii="宋体" w:hAnsi="宋体" w:eastAsia="宋体" w:cs="宋体"/>
                <w:b/>
                <w:szCs w:val="21"/>
              </w:rPr>
            </w:pPr>
            <w:r>
              <w:rPr>
                <w:rFonts w:hint="eastAsia" w:ascii="宋体" w:hAnsi="宋体" w:eastAsia="宋体" w:cs="宋体"/>
                <w:b/>
                <w:szCs w:val="21"/>
              </w:rPr>
              <w:t>自理能力分级</w:t>
            </w:r>
          </w:p>
        </w:tc>
        <w:tc>
          <w:tcPr>
            <w:tcW w:w="5988" w:type="dxa"/>
            <w:gridSpan w:val="2"/>
            <w:vAlign w:val="center"/>
          </w:tcPr>
          <w:p>
            <w:pPr>
              <w:ind w:right="-105" w:rightChars="-50"/>
              <w:jc w:val="center"/>
              <w:rPr>
                <w:rFonts w:ascii="宋体" w:hAnsi="宋体" w:eastAsia="宋体" w:cs="宋体"/>
                <w:b/>
                <w:szCs w:val="21"/>
              </w:rPr>
            </w:pPr>
            <w:r>
              <w:rPr>
                <w:rFonts w:hint="eastAsia" w:ascii="宋体" w:hAnsi="宋体" w:eastAsia="宋体" w:cs="宋体"/>
                <w:bCs/>
                <w:szCs w:val="21"/>
              </w:rPr>
              <w:t>重度依赖（</w:t>
            </w:r>
            <w:r>
              <w:rPr>
                <w:rFonts w:hint="eastAsia" w:ascii="宋体" w:hAnsi="宋体" w:eastAsia="宋体" w:cs="宋体"/>
                <w:szCs w:val="21"/>
              </w:rPr>
              <w:t>总分≤40分）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147" w:type="dxa"/>
            <w:gridSpan w:val="2"/>
            <w:vMerge w:val="continue"/>
            <w:vAlign w:val="center"/>
          </w:tcPr>
          <w:p>
            <w:pPr>
              <w:ind w:right="-105" w:rightChars="-50"/>
              <w:jc w:val="center"/>
              <w:rPr>
                <w:rFonts w:ascii="宋体" w:hAnsi="宋体" w:eastAsia="宋体" w:cs="宋体"/>
                <w:szCs w:val="21"/>
              </w:rPr>
            </w:pPr>
          </w:p>
        </w:tc>
        <w:tc>
          <w:tcPr>
            <w:tcW w:w="5988" w:type="dxa"/>
            <w:gridSpan w:val="2"/>
            <w:vAlign w:val="center"/>
          </w:tcPr>
          <w:p>
            <w:pPr>
              <w:ind w:right="-105" w:rightChars="-50"/>
              <w:jc w:val="center"/>
              <w:rPr>
                <w:rFonts w:ascii="宋体" w:hAnsi="宋体" w:eastAsia="宋体" w:cs="宋体"/>
                <w:szCs w:val="21"/>
              </w:rPr>
            </w:pPr>
            <w:r>
              <w:rPr>
                <w:rFonts w:hint="eastAsia" w:ascii="宋体" w:hAnsi="宋体" w:eastAsia="宋体" w:cs="宋体"/>
                <w:szCs w:val="21"/>
              </w:rPr>
              <w:t>中</w:t>
            </w:r>
            <w:r>
              <w:rPr>
                <w:rFonts w:hint="eastAsia" w:ascii="宋体" w:hAnsi="宋体" w:eastAsia="宋体" w:cs="宋体"/>
                <w:bCs/>
                <w:szCs w:val="21"/>
              </w:rPr>
              <w:t>度依赖</w:t>
            </w:r>
            <w:r>
              <w:rPr>
                <w:rFonts w:hint="eastAsia" w:ascii="宋体" w:hAnsi="宋体" w:eastAsia="宋体" w:cs="宋体"/>
                <w:szCs w:val="21"/>
              </w:rPr>
              <w:t>（总分41-60分）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3147" w:type="dxa"/>
            <w:gridSpan w:val="2"/>
            <w:vMerge w:val="continue"/>
            <w:vAlign w:val="center"/>
          </w:tcPr>
          <w:p>
            <w:pPr>
              <w:ind w:right="-105" w:rightChars="-50"/>
              <w:jc w:val="center"/>
              <w:rPr>
                <w:rFonts w:ascii="宋体" w:hAnsi="宋体" w:eastAsia="宋体" w:cs="宋体"/>
                <w:szCs w:val="21"/>
              </w:rPr>
            </w:pPr>
          </w:p>
        </w:tc>
        <w:tc>
          <w:tcPr>
            <w:tcW w:w="5988" w:type="dxa"/>
            <w:gridSpan w:val="2"/>
            <w:vAlign w:val="center"/>
          </w:tcPr>
          <w:p>
            <w:pPr>
              <w:ind w:right="-105" w:rightChars="-50"/>
              <w:jc w:val="center"/>
              <w:rPr>
                <w:rFonts w:ascii="宋体" w:hAnsi="宋体" w:eastAsia="宋体" w:cs="宋体"/>
                <w:szCs w:val="21"/>
              </w:rPr>
            </w:pPr>
            <w:r>
              <w:rPr>
                <w:rFonts w:hint="eastAsia" w:ascii="宋体" w:hAnsi="宋体" w:eastAsia="宋体" w:cs="宋体"/>
                <w:szCs w:val="21"/>
              </w:rPr>
              <w:t>轻</w:t>
            </w:r>
            <w:r>
              <w:rPr>
                <w:rFonts w:hint="eastAsia" w:ascii="宋体" w:hAnsi="宋体" w:eastAsia="宋体" w:cs="宋体"/>
                <w:bCs/>
                <w:szCs w:val="21"/>
              </w:rPr>
              <w:t>度依赖</w:t>
            </w:r>
            <w:r>
              <w:rPr>
                <w:rFonts w:hint="eastAsia" w:ascii="宋体" w:hAnsi="宋体" w:eastAsia="宋体" w:cs="宋体"/>
                <w:szCs w:val="21"/>
              </w:rPr>
              <w:t>（总分61-99分）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3147" w:type="dxa"/>
            <w:gridSpan w:val="2"/>
            <w:vMerge w:val="continue"/>
            <w:vAlign w:val="center"/>
          </w:tcPr>
          <w:p>
            <w:pPr>
              <w:ind w:right="-105" w:rightChars="-50"/>
              <w:jc w:val="center"/>
              <w:rPr>
                <w:rFonts w:ascii="宋体" w:hAnsi="宋体" w:eastAsia="宋体" w:cs="宋体"/>
                <w:szCs w:val="21"/>
              </w:rPr>
            </w:pPr>
          </w:p>
        </w:tc>
        <w:tc>
          <w:tcPr>
            <w:tcW w:w="5988" w:type="dxa"/>
            <w:gridSpan w:val="2"/>
            <w:vAlign w:val="center"/>
          </w:tcPr>
          <w:p>
            <w:pPr>
              <w:ind w:right="-105" w:rightChars="-50"/>
              <w:jc w:val="center"/>
              <w:rPr>
                <w:rFonts w:ascii="宋体" w:hAnsi="宋体" w:eastAsia="宋体" w:cs="宋体"/>
                <w:szCs w:val="21"/>
              </w:rPr>
            </w:pPr>
            <w:r>
              <w:rPr>
                <w:rFonts w:hint="eastAsia" w:ascii="宋体" w:hAnsi="宋体" w:eastAsia="宋体" w:cs="宋体"/>
                <w:szCs w:val="21"/>
              </w:rPr>
              <w:t>无</w:t>
            </w:r>
            <w:r>
              <w:rPr>
                <w:rFonts w:hint="eastAsia" w:ascii="宋体" w:hAnsi="宋体" w:eastAsia="宋体" w:cs="宋体"/>
                <w:bCs/>
                <w:szCs w:val="21"/>
              </w:rPr>
              <w:t>需依赖（</w:t>
            </w:r>
            <w:r>
              <w:rPr>
                <w:rFonts w:hint="eastAsia" w:ascii="宋体" w:hAnsi="宋体" w:eastAsia="宋体" w:cs="宋体"/>
                <w:szCs w:val="21"/>
              </w:rPr>
              <w:t>总分100分）</w:t>
            </w:r>
          </w:p>
        </w:tc>
      </w:tr>
    </w:tbl>
    <w:p>
      <w:r>
        <w:rPr>
          <w:rFonts w:hint="eastAsia" w:ascii="宋体" w:hAnsi="宋体" w:eastAsia="宋体" w:cs="宋体"/>
          <w:bCs/>
          <w:szCs w:val="21"/>
        </w:rPr>
        <w:t>备注：患者新入院、出院、手术当天、术后第一天时，护士需对患者进行自理能力评分，当出现其他特殊情况，如病情变化等需重新评分。</w:t>
      </w:r>
      <w:bookmarkStart w:id="0" w:name="_GoBack"/>
      <w:bookmarkEnd w:id="0"/>
    </w:p>
    <w:sectPr>
      <w:headerReference r:id="rId3" w:type="default"/>
      <w:footerReference r:id="rId4" w:type="default"/>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111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111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9077"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2804"/>
      <w:gridCol w:w="1374"/>
      <w:gridCol w:w="3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077" w:type="dxa"/>
          <w:gridSpan w:val="4"/>
        </w:tcPr>
        <w:p>
          <w:pPr>
            <w:pBdr>
              <w:bottom w:val="none" w:color="auto" w:sz="0" w:space="0"/>
            </w:pBdr>
            <w:spacing w:line="360" w:lineRule="exact"/>
            <w:jc w:val="left"/>
            <w:rPr>
              <w:rFonts w:eastAsia="宋体" w:asciiTheme="minorEastAsia" w:hAnsiTheme="minorEastAsia" w:cstheme="minorEastAsia"/>
              <w:kern w:val="0"/>
              <w:sz w:val="20"/>
              <w:szCs w:val="21"/>
            </w:rPr>
          </w:pPr>
          <w:r>
            <w:rPr>
              <w:rFonts w:hint="eastAsia" w:eastAsia="宋体" w:asciiTheme="minorEastAsia" w:hAnsiTheme="minorEastAsia" w:cstheme="minorEastAsia"/>
              <w:kern w:val="0"/>
              <w:sz w:val="20"/>
              <w:szCs w:val="21"/>
            </w:rPr>
            <w:t>题目：</w:t>
          </w:r>
          <w:r>
            <w:rPr>
              <w:rFonts w:hint="eastAsia" w:ascii="黑体" w:hAnsi="黑体" w:eastAsia="黑体" w:cs="黑体"/>
              <w:b/>
              <w:kern w:val="0"/>
              <w:sz w:val="28"/>
              <w:szCs w:val="28"/>
            </w:rPr>
            <w:t>分级护理制度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pBdr>
              <w:bottom w:val="none" w:color="auto" w:sz="0" w:space="0"/>
            </w:pBdr>
            <w:spacing w:line="360" w:lineRule="exact"/>
            <w:rPr>
              <w:rFonts w:ascii="宋体" w:hAnsi="宋体" w:eastAsia="宋体" w:cstheme="minorEastAsia"/>
              <w:kern w:val="0"/>
              <w:sz w:val="20"/>
              <w:szCs w:val="21"/>
            </w:rPr>
          </w:pPr>
          <w:r>
            <w:rPr>
              <w:rFonts w:hint="eastAsia" w:ascii="宋体" w:hAnsi="宋体" w:eastAsia="宋体" w:cstheme="minorEastAsia"/>
              <w:kern w:val="0"/>
              <w:sz w:val="20"/>
              <w:szCs w:val="21"/>
            </w:rPr>
            <w:t>颁布部门</w:t>
          </w:r>
        </w:p>
      </w:tc>
      <w:tc>
        <w:tcPr>
          <w:tcW w:w="2804" w:type="dxa"/>
        </w:tcPr>
        <w:p>
          <w:pPr>
            <w:pBdr>
              <w:bottom w:val="none" w:color="auto" w:sz="0" w:space="0"/>
            </w:pBdr>
            <w:spacing w:line="360" w:lineRule="exact"/>
            <w:jc w:val="left"/>
            <w:rPr>
              <w:rFonts w:ascii="宋体" w:hAnsi="宋体" w:eastAsia="宋体" w:cstheme="minorEastAsia"/>
              <w:kern w:val="0"/>
              <w:sz w:val="20"/>
              <w:szCs w:val="21"/>
            </w:rPr>
          </w:pPr>
          <w:r>
            <w:rPr>
              <w:rFonts w:hint="eastAsia" w:ascii="宋体" w:hAnsi="宋体" w:eastAsia="宋体" w:cstheme="minorEastAsia"/>
              <w:kern w:val="0"/>
              <w:sz w:val="20"/>
              <w:szCs w:val="20"/>
            </w:rPr>
            <w:t>护理部</w:t>
          </w:r>
        </w:p>
      </w:tc>
      <w:tc>
        <w:tcPr>
          <w:tcW w:w="4669" w:type="dxa"/>
          <w:gridSpan w:val="2"/>
        </w:tcPr>
        <w:p>
          <w:pPr>
            <w:pBdr>
              <w:bottom w:val="none" w:color="auto" w:sz="0" w:space="0"/>
            </w:pBdr>
            <w:spacing w:line="360" w:lineRule="exact"/>
            <w:jc w:val="left"/>
            <w:rPr>
              <w:rFonts w:ascii="宋体" w:hAnsi="宋体" w:eastAsia="宋体" w:cstheme="minorEastAsia"/>
              <w:kern w:val="0"/>
              <w:sz w:val="20"/>
              <w:szCs w:val="21"/>
            </w:rPr>
          </w:pPr>
          <w:r>
            <w:rPr>
              <w:rFonts w:hint="eastAsia" w:ascii="宋体" w:hAnsi="宋体" w:eastAsia="宋体" w:cstheme="minorEastAsia"/>
              <w:kern w:val="0"/>
              <w:sz w:val="20"/>
              <w:szCs w:val="21"/>
            </w:rPr>
            <w:t>编号：</w:t>
          </w:r>
          <w:r>
            <w:rPr>
              <w:rFonts w:hint="eastAsia" w:ascii="宋体" w:hAnsi="宋体" w:eastAsia="宋体" w:cstheme="minorEastAsia"/>
              <w:b/>
              <w:kern w:val="0"/>
              <w:sz w:val="20"/>
              <w:szCs w:val="20"/>
            </w:rPr>
            <w:t>HL-ZD-0</w:t>
          </w:r>
          <w:r>
            <w:rPr>
              <w:rFonts w:ascii="宋体" w:hAnsi="宋体" w:eastAsia="宋体" w:cstheme="minorEastAsia"/>
              <w:b/>
              <w:kern w:val="0"/>
              <w:sz w:val="20"/>
              <w:szCs w:val="20"/>
            </w:rPr>
            <w:t>4</w:t>
          </w:r>
          <w:r>
            <w:rPr>
              <w:rFonts w:hint="eastAsia" w:ascii="宋体" w:hAnsi="宋体" w:eastAsia="宋体" w:cstheme="minorEastAsia"/>
              <w:b/>
              <w:kern w:val="0"/>
              <w:sz w:val="20"/>
              <w:szCs w:val="20"/>
            </w:rPr>
            <w:t>-0</w:t>
          </w:r>
          <w:r>
            <w:rPr>
              <w:rFonts w:ascii="宋体" w:hAnsi="宋体" w:eastAsia="宋体" w:cstheme="minorEastAsia"/>
              <w:b/>
              <w:kern w:val="0"/>
              <w:sz w:val="20"/>
              <w:szCs w:val="20"/>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pPr>
            <w:pBdr>
              <w:bottom w:val="none" w:color="auto" w:sz="0" w:space="0"/>
            </w:pBdr>
            <w:spacing w:line="360" w:lineRule="exact"/>
            <w:rPr>
              <w:rFonts w:ascii="宋体" w:hAnsi="宋体" w:eastAsia="宋体" w:cstheme="minorEastAsia"/>
              <w:kern w:val="0"/>
              <w:sz w:val="20"/>
              <w:szCs w:val="21"/>
            </w:rPr>
          </w:pPr>
          <w:r>
            <w:rPr>
              <w:rFonts w:hint="eastAsia" w:ascii="宋体" w:hAnsi="宋体" w:eastAsia="宋体" w:cstheme="minorEastAsia"/>
              <w:kern w:val="0"/>
              <w:sz w:val="20"/>
              <w:szCs w:val="21"/>
            </w:rPr>
            <w:t>首次颁发日期：</w:t>
          </w:r>
        </w:p>
      </w:tc>
      <w:tc>
        <w:tcPr>
          <w:tcW w:w="2804" w:type="dxa"/>
        </w:tcPr>
        <w:p>
          <w:pPr>
            <w:pBdr>
              <w:bottom w:val="none" w:color="auto" w:sz="0" w:space="0"/>
            </w:pBdr>
            <w:spacing w:line="360" w:lineRule="exact"/>
            <w:jc w:val="left"/>
            <w:rPr>
              <w:rFonts w:ascii="宋体" w:hAnsi="宋体" w:eastAsia="宋体" w:cstheme="minorEastAsia"/>
              <w:kern w:val="0"/>
              <w:sz w:val="20"/>
              <w:szCs w:val="21"/>
            </w:rPr>
          </w:pPr>
          <w:r>
            <w:rPr>
              <w:rFonts w:hint="eastAsia" w:ascii="宋体" w:hAnsi="宋体" w:eastAsia="宋体" w:cstheme="minorEastAsia"/>
              <w:kern w:val="0"/>
              <w:sz w:val="20"/>
              <w:szCs w:val="20"/>
            </w:rPr>
            <w:t>1992/1/1</w:t>
          </w:r>
        </w:p>
      </w:tc>
      <w:tc>
        <w:tcPr>
          <w:tcW w:w="1374" w:type="dxa"/>
        </w:tcPr>
        <w:p>
          <w:pPr>
            <w:pBdr>
              <w:bottom w:val="none" w:color="auto" w:sz="0" w:space="0"/>
            </w:pBdr>
            <w:spacing w:line="360" w:lineRule="exact"/>
            <w:rPr>
              <w:rFonts w:ascii="宋体" w:hAnsi="宋体" w:eastAsia="宋体" w:cstheme="minorEastAsia"/>
              <w:kern w:val="0"/>
              <w:sz w:val="20"/>
              <w:szCs w:val="21"/>
            </w:rPr>
          </w:pPr>
          <w:r>
            <w:rPr>
              <w:rFonts w:hint="eastAsia" w:ascii="宋体" w:hAnsi="宋体" w:eastAsia="宋体" w:cstheme="minorEastAsia"/>
              <w:kern w:val="0"/>
              <w:sz w:val="20"/>
              <w:szCs w:val="21"/>
            </w:rPr>
            <w:t>修改日期：</w:t>
          </w:r>
        </w:p>
      </w:tc>
      <w:tc>
        <w:tcPr>
          <w:tcW w:w="3295" w:type="dxa"/>
        </w:tcPr>
        <w:p>
          <w:pPr>
            <w:pBdr>
              <w:bottom w:val="none" w:color="auto" w:sz="0" w:space="0"/>
            </w:pBdr>
            <w:spacing w:line="360" w:lineRule="exact"/>
            <w:jc w:val="left"/>
            <w:rPr>
              <w:rFonts w:ascii="宋体" w:hAnsi="宋体" w:eastAsia="宋体" w:cstheme="minorEastAsia"/>
              <w:kern w:val="0"/>
              <w:sz w:val="20"/>
              <w:szCs w:val="20"/>
            </w:rPr>
          </w:pPr>
          <w:r>
            <w:rPr>
              <w:rFonts w:ascii="宋体" w:hAnsi="宋体" w:eastAsia="宋体" w:cstheme="minorEastAsia"/>
              <w:kern w:val="0"/>
              <w:sz w:val="20"/>
              <w:szCs w:val="20"/>
            </w:rPr>
            <w:t xml:space="preserve">2012/7/19 </w:t>
          </w:r>
          <w:r>
            <w:rPr>
              <w:rFonts w:hint="eastAsia" w:ascii="宋体" w:hAnsi="宋体" w:eastAsia="宋体" w:cstheme="minorEastAsia"/>
              <w:kern w:val="0"/>
              <w:sz w:val="20"/>
              <w:szCs w:val="20"/>
            </w:rPr>
            <w:t xml:space="preserve"> 2014/4/1  </w:t>
          </w:r>
          <w:r>
            <w:rPr>
              <w:rFonts w:ascii="宋体" w:hAnsi="宋体" w:eastAsia="宋体" w:cstheme="minorEastAsia"/>
              <w:kern w:val="0"/>
              <w:sz w:val="20"/>
              <w:szCs w:val="20"/>
            </w:rPr>
            <w:t>2017/6/16</w:t>
          </w:r>
        </w:p>
      </w:tc>
    </w:tr>
  </w:tbl>
  <w:p>
    <w:pPr>
      <w:pStyle w:val="3"/>
      <w:pBdr>
        <w:bottom w:val="single" w:color="auto" w:sz="4"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xZDk5OWFjZWJkZDhiZjg0NTU2YjVkZmQ0OTdkMjEifQ=="/>
  </w:docVars>
  <w:rsids>
    <w:rsidRoot w:val="1BD81A4F"/>
    <w:rsid w:val="1BD81A4F"/>
    <w:rsid w:val="2375263B"/>
    <w:rsid w:val="493827B7"/>
    <w:rsid w:val="6D211420"/>
    <w:rsid w:val="727B7D8E"/>
    <w:rsid w:val="7C7B5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1227</Words>
  <Characters>1416</Characters>
  <Lines>0</Lines>
  <Paragraphs>0</Paragraphs>
  <TotalTime>0</TotalTime>
  <ScaleCrop>false</ScaleCrop>
  <LinksUpToDate>false</LinksUpToDate>
  <CharactersWithSpaces>1464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2022-07-26T06:19:00Z</dcterms:created>
  <dc:creator>飞翔⑦翼</dc:creator>
  <cp:lastModifiedBy>飞翔⑦翼</cp:lastModifiedBy>
  <dcterms:modified xsi:type="dcterms:W3CDTF">2022-07-26T06:21:47Z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3F22E685BF5A4ADDB0D18F11FC66E0D7</vt:lpwstr>
  </property>
</Properties>
</file>