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死亡病例讨论制度是指为全面梳理诊疗过程、总结和积累诊疗经验、不断提升诊疗服务水平，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对医疗机构内死亡病例的死亡原因、死亡诊断、诊疗过程等进行讨论的制度。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所有死亡病例均应组织全科讨论，原则上在死亡后1周内（5个工作日内）进行，尸检病例在尸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检报告出具后1周内必须再次讨论。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死亡病例讨论应由科主任或具有副主任医师以上职称的医师主持，全科医护人员、科室（病区）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护士长及责任护士参加。如死亡病例病情及死因复杂，或涉及本学科以外的其他专科，或经多学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科诊治，则需要邀请相关科室副主任医师以上职称人员参加，必要时可请医务部及分管院领导参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加。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讨论时，由经治医师汇报病史及诊疗经过，上级医师补充说明，参加人员本着科学严谨的态度，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对患者疾病诊断、治疗和病情发展、转归、抢救过程进行讨论分析，重点分析死亡的原因和影响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因素，临床医师从低年资到高年资依次发言，主持人归纳总结，经治医师负责整理、记录，将死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亡病例讨论结果记入病历。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4</w:t>
      </w:r>
      <w:bookmarkStart w:id="0" w:name="_Hlk101794625"/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死亡病例讨论</w:t>
      </w:r>
      <w:bookmarkEnd w:id="0"/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结论记录内容格式符合《山东省病历书写与管理基本规范》的要求，包括讨论日期、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主持人及参加人员姓名、专业技术职务、讨论意见等，最后经主持人审阅后签字。死亡病例讨论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记录应按照医院统一模板规范记录，单独成册，存档备查，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指定专人保管，未经科室主任同意，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任何人员不得查阅或摘录。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5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科室定期对本科室死亡病例汇总分析，对科室诊疗及抢救过程中存在的缺陷提出改进意见和建议，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积极进行整改并严格落实。医务部定期督导本制度落实情况。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08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04"/>
      <w:gridCol w:w="3263"/>
      <w:gridCol w:w="1419"/>
      <w:gridCol w:w="22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82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等线" w:hAnsi="等线" w:cs="等线"/>
              <w:kern w:val="2"/>
              <w:sz w:val="20"/>
              <w:szCs w:val="21"/>
            </w:rPr>
          </w:pPr>
          <w:r>
            <w:rPr>
              <w:rFonts w:hint="eastAsia" w:ascii="等线" w:hAnsi="等线" w:cs="等线"/>
              <w:kern w:val="2"/>
              <w:sz w:val="20"/>
              <w:szCs w:val="21"/>
            </w:rPr>
            <w:t>题目：</w:t>
          </w:r>
          <w:r>
            <w:rPr>
              <w:rFonts w:hint="eastAsia" w:ascii="黑体" w:hAnsi="黑体" w:eastAsia="黑体" w:cs="黑体"/>
              <w:b/>
              <w:color w:val="000000"/>
              <w:sz w:val="28"/>
              <w:szCs w:val="28"/>
            </w:rPr>
            <w:t>死亡病例讨论制度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0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颁布部门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医务部</w:t>
          </w:r>
        </w:p>
      </w:tc>
      <w:tc>
        <w:tcPr>
          <w:tcW w:w="371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b/>
              <w:bCs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编号：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YL-ZD-O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4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-01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4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0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制定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1992</w:t>
          </w:r>
        </w:p>
      </w:tc>
      <w:tc>
        <w:tcPr>
          <w:tcW w:w="14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修</w:t>
          </w: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订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22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2017/08 2018/04</w:t>
          </w:r>
          <w:r>
            <w:rPr>
              <w:rFonts w:asciiTheme="minorEastAsia" w:hAnsiTheme="minorEastAsia" w:cstheme="minorEastAsia"/>
              <w:kern w:val="2"/>
              <w:szCs w:val="21"/>
            </w:rPr>
            <w:t xml:space="preserve"> 2022/04</w:t>
          </w:r>
        </w:p>
      </w:tc>
    </w:tr>
  </w:tbl>
  <w:p>
    <w:pPr>
      <w:pStyle w:val="3"/>
      <w:pBdr>
        <w:bottom w:val="single" w:color="auto" w:sz="4" w:space="1"/>
      </w:pBdr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I2ZGY4OGM4NTc3NDRmNzU1ZmU3ZDJiZjU0ZDkifQ=="/>
  </w:docVars>
  <w:rsids>
    <w:rsidRoot w:val="67A3301D"/>
    <w:rsid w:val="5EF81AF4"/>
    <w:rsid w:val="67A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618</Characters>
  <Lines>0</Lines>
  <Paragraphs>0</Paragraphs>
  <TotalTime>0</TotalTime>
  <ScaleCrop>false</ScaleCrop>
  <LinksUpToDate>false</LinksUpToDate>
  <CharactersWithSpaces>618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2022-08-10T08:33:00Z</dcterms:created>
  <dc:creator>飞翔⑦翼</dc:creator>
  <cp:lastModifiedBy>萌萌妈</cp:lastModifiedBy>
  <dcterms:modified xsi:type="dcterms:W3CDTF">2022-08-23T08:46:19Z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D51DC9D1912A4090B6D8DAFE35FFBF6D</vt:lpwstr>
  </property>
</Properties>
</file>