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3"/>
        </w:tabs>
        <w:spacing w:line="360" w:lineRule="exact"/>
        <w:ind w:left="69" w:leftChars="33" w:right="57" w:firstLine="420" w:firstLineChars="200"/>
        <w:jc w:val="both"/>
        <w:rPr>
          <w:rFonts w:hint="eastAsia" w:asciiTheme="minorEastAsia" w:hAnsiTheme="minorEastAsia" w:cstheme="minorEastAsia"/>
          <w:color w:val="auto"/>
          <w:szCs w:val="21"/>
          <w:u w:val="none" w:color="auto"/>
        </w:rPr>
      </w:pPr>
    </w:p>
    <w:p>
      <w:pPr>
        <w:tabs>
          <w:tab w:val="left" w:pos="623"/>
        </w:tabs>
        <w:spacing w:line="360" w:lineRule="exact"/>
        <w:ind w:left="69" w:leftChars="33" w:right="57" w:firstLine="420" w:firstLineChars="2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三级查房制度是指患者住院期间，由不同级别的医师以查房的形式实施患者评估、制定与调整</w:t>
      </w:r>
    </w:p>
    <w:p>
      <w:pPr>
        <w:tabs>
          <w:tab w:val="left" w:pos="623"/>
        </w:tabs>
        <w:spacing w:line="360" w:lineRule="exact"/>
        <w:ind w:right="57"/>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诊疗方案、观察诊疗效果等医疗活动的制度。</w:t>
      </w:r>
    </w:p>
    <w:p>
      <w:pPr>
        <w:spacing w:line="360" w:lineRule="exact"/>
        <w:jc w:val="distribute"/>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1.</w:t>
      </w:r>
      <w:r>
        <w:rPr>
          <w:rFonts w:hint="eastAsia" w:asciiTheme="minorEastAsia" w:hAnsiTheme="minorEastAsia" w:cstheme="minorEastAsia"/>
          <w:color w:val="auto"/>
          <w:szCs w:val="21"/>
          <w:u w:val="none" w:color="auto"/>
        </w:rPr>
        <w:t>实行科主任领导下的三级医师查房制度，三级医师包括但不限于主任医师或副主任医师-主治医</w:t>
      </w:r>
    </w:p>
    <w:p>
      <w:pPr>
        <w:spacing w:line="360" w:lineRule="exact"/>
        <w:ind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师-住院医师，遵循下级医师服从上级医师、所有医师服从科主任的工作原则，医疗组长应对本组</w:t>
      </w:r>
    </w:p>
    <w:p>
      <w:pPr>
        <w:spacing w:line="360" w:lineRule="exact"/>
        <w:ind w:firstLine="210" w:firstLineChars="1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患者的诊疗活动承担责任。</w:t>
      </w:r>
    </w:p>
    <w:p>
      <w:pPr>
        <w:spacing w:line="360" w:lineRule="exact"/>
        <w:jc w:val="distribute"/>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2</w:t>
      </w:r>
      <w:r>
        <w:rPr>
          <w:rFonts w:asciiTheme="minorEastAsia" w:hAnsiTheme="minorEastAsia" w:cstheme="minorEastAsia"/>
          <w:color w:val="auto"/>
          <w:szCs w:val="21"/>
          <w:u w:val="none" w:color="auto"/>
        </w:rPr>
        <w:t>.</w:t>
      </w:r>
      <w:r>
        <w:rPr>
          <w:rFonts w:hint="eastAsia" w:asciiTheme="minorEastAsia" w:hAnsiTheme="minorEastAsia" w:cstheme="minorEastAsia"/>
          <w:color w:val="auto"/>
          <w:szCs w:val="21"/>
          <w:u w:val="none" w:color="auto"/>
        </w:rPr>
        <w:t>对因科室人员配置或其他客观原因导致的三级医师配备或设置不全的医疗组，科主任应合理安排</w:t>
      </w:r>
    </w:p>
    <w:p>
      <w:pPr>
        <w:spacing w:line="360" w:lineRule="exact"/>
        <w:ind w:firstLine="210" w:firstLineChars="100"/>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查房医师，保证医疗活动正常有序开展。</w:t>
      </w:r>
    </w:p>
    <w:p>
      <w:pPr>
        <w:spacing w:line="360" w:lineRule="exact"/>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3.</w:t>
      </w:r>
      <w:r>
        <w:rPr>
          <w:rFonts w:hint="eastAsia" w:asciiTheme="minorEastAsia" w:hAnsiTheme="minorEastAsia" w:cstheme="minorEastAsia"/>
          <w:color w:val="auto"/>
          <w:szCs w:val="21"/>
          <w:u w:val="none" w:color="auto"/>
        </w:rPr>
        <w:t>各级医师应遵守医疗决策和实施权限，对于门、急诊患者，由具备独立承担责任能力的门、急诊</w:t>
      </w:r>
    </w:p>
    <w:p>
      <w:pPr>
        <w:spacing w:line="360" w:lineRule="exact"/>
        <w:ind w:firstLine="210" w:firstLineChars="1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医师制定和实施医疗决策；对于住院患者，由科主任、病区主任或医疗组长制定医疗决策，具备</w:t>
      </w:r>
    </w:p>
    <w:p>
      <w:pPr>
        <w:spacing w:line="360" w:lineRule="exact"/>
        <w:ind w:firstLine="210" w:firstLineChars="1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独立承担责任能力的医师依据医疗决策制定者授权实施；对新入院患者，主管医师应及时查看病</w:t>
      </w:r>
    </w:p>
    <w:p>
      <w:pPr>
        <w:spacing w:line="360" w:lineRule="exact"/>
        <w:ind w:firstLine="210" w:firstLineChars="100"/>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人、询问病史、开具医嘱并在8小时内完成首次病程记录，48小时之内完成上级医师首次查房。</w:t>
      </w:r>
    </w:p>
    <w:p>
      <w:pPr>
        <w:spacing w:line="360" w:lineRule="exact"/>
        <w:rPr>
          <w:rFonts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4.</w:t>
      </w:r>
      <w:r>
        <w:rPr>
          <w:rFonts w:hint="eastAsia" w:asciiTheme="minorEastAsia" w:hAnsiTheme="minorEastAsia" w:cstheme="minorEastAsia"/>
          <w:color w:val="auto"/>
          <w:szCs w:val="21"/>
          <w:u w:val="none" w:color="auto"/>
        </w:rPr>
        <w:t>查房频次</w:t>
      </w:r>
    </w:p>
    <w:p>
      <w:pPr>
        <w:spacing w:line="360" w:lineRule="exact"/>
        <w:ind w:firstLine="210" w:firstLineChars="100"/>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4.1</w:t>
      </w:r>
      <w:r>
        <w:rPr>
          <w:rFonts w:hint="eastAsia" w:asciiTheme="minorEastAsia" w:hAnsiTheme="minorEastAsia" w:cstheme="minorEastAsia"/>
          <w:color w:val="auto"/>
          <w:szCs w:val="21"/>
          <w:u w:val="none" w:color="auto"/>
        </w:rPr>
        <w:t>工作日每天至少查房 2次，非工作日每天至少查房 1次；三级医师中主任医师（或副主任医</w:t>
      </w:r>
    </w:p>
    <w:p>
      <w:pPr>
        <w:spacing w:line="360" w:lineRule="exact"/>
        <w:ind w:firstLine="630" w:firstLineChars="3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师）每周至少查房 2次；主治医师（或中间级别职称医师）每周至少查房 3次，术者必须亲</w:t>
      </w:r>
    </w:p>
    <w:p>
      <w:pPr>
        <w:spacing w:line="360" w:lineRule="exact"/>
        <w:ind w:firstLine="630" w:firstLineChars="300"/>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自在术前和术后 24小时内查房。</w:t>
      </w:r>
    </w:p>
    <w:p>
      <w:pPr>
        <w:spacing w:line="360" w:lineRule="exact"/>
        <w:ind w:firstLine="210" w:firstLineChars="100"/>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4.2</w:t>
      </w:r>
      <w:r>
        <w:rPr>
          <w:rFonts w:hint="eastAsia" w:asciiTheme="minorEastAsia" w:hAnsiTheme="minorEastAsia" w:cstheme="minorEastAsia"/>
          <w:color w:val="auto"/>
          <w:szCs w:val="21"/>
          <w:u w:val="none" w:color="auto"/>
          <w:lang w:val="en-US" w:eastAsia="zh-CN"/>
        </w:rPr>
        <w:t xml:space="preserve"> </w:t>
      </w:r>
      <w:r>
        <w:rPr>
          <w:rFonts w:hint="eastAsia" w:asciiTheme="minorEastAsia" w:hAnsiTheme="minorEastAsia" w:cstheme="minorEastAsia"/>
          <w:color w:val="auto"/>
          <w:szCs w:val="21"/>
          <w:u w:val="none" w:color="auto"/>
        </w:rPr>
        <w:t>病危患者每天至少记录1次，病重患者至少2天记录一次；病情稳定患者至少3天记录一次；</w:t>
      </w:r>
    </w:p>
    <w:p>
      <w:pPr>
        <w:spacing w:line="360" w:lineRule="exact"/>
        <w:ind w:firstLine="630" w:firstLineChars="3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会诊、输血、危急值处置后、出院前1日或当天应有病程记录；手术前后24小时内应有术者</w:t>
      </w:r>
    </w:p>
    <w:p>
      <w:pPr>
        <w:spacing w:line="360" w:lineRule="exact"/>
        <w:ind w:firstLine="630" w:firstLineChars="3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查房记录，术后连续3天有病程记录。</w:t>
      </w:r>
    </w:p>
    <w:p>
      <w:pPr>
        <w:spacing w:line="360" w:lineRule="exact"/>
        <w:rPr>
          <w:rFonts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5.</w:t>
      </w:r>
      <w:r>
        <w:rPr>
          <w:rFonts w:hint="eastAsia" w:asciiTheme="minorEastAsia" w:hAnsiTheme="minorEastAsia" w:cstheme="minorEastAsia"/>
          <w:color w:val="auto"/>
          <w:szCs w:val="21"/>
          <w:u w:val="none" w:color="auto"/>
        </w:rPr>
        <w:t>查房内容</w:t>
      </w:r>
    </w:p>
    <w:p>
      <w:pPr>
        <w:spacing w:line="360" w:lineRule="exact"/>
        <w:ind w:firstLine="210" w:firstLineChars="100"/>
        <w:rPr>
          <w:rFonts w:hint="eastAsia" w:ascii="宋体" w:eastAsia="宋体" w:hAnsiTheme="minorEastAsia" w:cstheme="minorEastAsia"/>
          <w:color w:val="auto"/>
          <w:u w:val="none" w:color="auto"/>
        </w:rPr>
      </w:pPr>
      <w:r>
        <w:rPr>
          <w:rFonts w:asciiTheme="minorEastAsia" w:hAnsiTheme="minorEastAsia" w:cstheme="minorEastAsia"/>
          <w:color w:val="auto"/>
          <w:szCs w:val="21"/>
          <w:u w:val="none" w:color="auto"/>
        </w:rPr>
        <w:t xml:space="preserve">5.1 </w:t>
      </w:r>
      <w:r>
        <w:rPr>
          <w:rFonts w:hint="eastAsia" w:asciiTheme="minorEastAsia" w:hAnsiTheme="minorEastAsia" w:cstheme="minorEastAsia"/>
          <w:color w:val="auto"/>
          <w:szCs w:val="21"/>
          <w:u w:val="none" w:color="auto"/>
        </w:rPr>
        <w:t>住院医师：要求对所管床患者进行系统查房，</w:t>
      </w:r>
      <w:r>
        <w:rPr>
          <w:rFonts w:hint="eastAsia" w:ascii="宋体" w:eastAsia="宋体" w:hAnsiTheme="minorEastAsia" w:cstheme="minorEastAsia"/>
          <w:color w:val="auto"/>
          <w:u w:val="none" w:color="auto"/>
        </w:rPr>
        <w:t>重点巡视急危重、疑难、诊断不明、新入院和</w:t>
      </w:r>
    </w:p>
    <w:p>
      <w:pPr>
        <w:spacing w:line="360" w:lineRule="exact"/>
        <w:ind w:firstLine="630" w:firstLineChars="300"/>
        <w:rPr>
          <w:rFonts w:hint="eastAsia" w:ascii="宋体" w:eastAsia="宋体" w:hAnsiTheme="minorEastAsia" w:cstheme="minorEastAsia"/>
          <w:color w:val="auto"/>
          <w:u w:val="none" w:color="auto"/>
        </w:rPr>
      </w:pPr>
      <w:r>
        <w:rPr>
          <w:rFonts w:hint="eastAsia" w:ascii="宋体" w:eastAsia="宋体" w:hAnsiTheme="minorEastAsia" w:cstheme="minorEastAsia"/>
          <w:color w:val="auto"/>
          <w:u w:val="none" w:color="auto"/>
        </w:rPr>
        <w:t>术后患者，同时巡视一般患者；检查化验报告单，分析检查结果，提出进一步检查或治疗意</w:t>
      </w:r>
    </w:p>
    <w:p>
      <w:pPr>
        <w:spacing w:line="360" w:lineRule="exact"/>
        <w:ind w:firstLine="630" w:firstLineChars="300"/>
        <w:rPr>
          <w:rFonts w:hint="eastAsia" w:asciiTheme="minorEastAsia" w:hAnsiTheme="minorEastAsia" w:cstheme="minorEastAsia"/>
          <w:color w:val="auto"/>
          <w:szCs w:val="21"/>
          <w:u w:val="none" w:color="auto"/>
        </w:rPr>
      </w:pPr>
      <w:r>
        <w:rPr>
          <w:rFonts w:hint="eastAsia" w:ascii="宋体" w:eastAsia="宋体" w:hAnsiTheme="minorEastAsia" w:cstheme="minorEastAsia"/>
          <w:color w:val="auto"/>
          <w:u w:val="none" w:color="auto"/>
        </w:rPr>
        <w:t>见；核查当天医嘱执行情况，给予必要的临时、特殊检查医嘱等，</w:t>
      </w:r>
      <w:r>
        <w:rPr>
          <w:rFonts w:hint="eastAsia" w:asciiTheme="minorEastAsia" w:hAnsiTheme="minorEastAsia" w:cstheme="minorEastAsia"/>
          <w:color w:val="auto"/>
          <w:szCs w:val="21"/>
          <w:u w:val="none" w:color="auto"/>
        </w:rPr>
        <w:t>询问患者其他情况及意见</w:t>
      </w:r>
    </w:p>
    <w:p>
      <w:pPr>
        <w:spacing w:line="360" w:lineRule="exact"/>
        <w:ind w:firstLine="630" w:firstLineChars="300"/>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建议等。</w:t>
      </w:r>
    </w:p>
    <w:p>
      <w:pPr>
        <w:spacing w:line="360" w:lineRule="exact"/>
        <w:ind w:firstLine="210" w:firstLineChars="100"/>
        <w:rPr>
          <w:rFonts w:hint="eastAsia" w:ascii="宋体" w:eastAsia="宋体" w:hAnsiTheme="minorEastAsia" w:cstheme="minorEastAsia"/>
          <w:color w:val="auto"/>
          <w:u w:val="none" w:color="auto"/>
        </w:rPr>
      </w:pPr>
      <w:r>
        <w:rPr>
          <w:rFonts w:asciiTheme="minorEastAsia" w:hAnsiTheme="minorEastAsia" w:cstheme="minorEastAsia"/>
          <w:color w:val="auto"/>
          <w:szCs w:val="21"/>
          <w:u w:val="none" w:color="auto"/>
        </w:rPr>
        <w:t xml:space="preserve">5.2 </w:t>
      </w:r>
      <w:r>
        <w:rPr>
          <w:rFonts w:hint="eastAsia" w:asciiTheme="minorEastAsia" w:hAnsiTheme="minorEastAsia" w:cstheme="minorEastAsia"/>
          <w:color w:val="auto"/>
          <w:szCs w:val="21"/>
          <w:u w:val="none" w:color="auto"/>
        </w:rPr>
        <w:t>主治医师（中间级别医师）查房：住院医师、护理人员须陪同主治医师查房；</w:t>
      </w:r>
      <w:r>
        <w:rPr>
          <w:rFonts w:hint="eastAsia" w:ascii="宋体" w:eastAsia="宋体" w:hAnsiTheme="minorEastAsia" w:cstheme="minorEastAsia"/>
          <w:color w:val="auto"/>
          <w:u w:val="none" w:color="auto"/>
        </w:rPr>
        <w:t>主要对新入院、</w:t>
      </w:r>
    </w:p>
    <w:p>
      <w:pPr>
        <w:spacing w:line="360" w:lineRule="exact"/>
        <w:ind w:firstLine="630" w:firstLineChars="300"/>
        <w:rPr>
          <w:rFonts w:hint="eastAsia" w:ascii="宋体" w:eastAsia="宋体" w:hAnsiTheme="minorEastAsia" w:cstheme="minorEastAsia"/>
          <w:color w:val="auto"/>
          <w:u w:val="none" w:color="auto"/>
        </w:rPr>
      </w:pPr>
      <w:r>
        <w:rPr>
          <w:rFonts w:hint="eastAsia" w:ascii="宋体" w:eastAsia="宋体" w:hAnsiTheme="minorEastAsia" w:cstheme="minorEastAsia"/>
          <w:color w:val="auto"/>
          <w:u w:val="none" w:color="auto"/>
        </w:rPr>
        <w:t>急危重、诊断未明及治疗效果不佳患者进行重点巡查与讨论，听取住院医师、管床护士意见</w:t>
      </w:r>
    </w:p>
    <w:p>
      <w:pPr>
        <w:spacing w:line="360" w:lineRule="exact"/>
        <w:ind w:firstLine="630" w:firstLineChars="300"/>
        <w:rPr>
          <w:rFonts w:hint="eastAsia" w:ascii="宋体" w:eastAsia="宋体" w:hAnsiTheme="minorEastAsia" w:cstheme="minorEastAsia"/>
          <w:color w:val="auto"/>
          <w:u w:val="none" w:color="auto"/>
        </w:rPr>
      </w:pPr>
      <w:r>
        <w:rPr>
          <w:rFonts w:hint="eastAsia" w:ascii="宋体" w:eastAsia="宋体" w:hAnsiTheme="minorEastAsia" w:cstheme="minorEastAsia"/>
          <w:color w:val="auto"/>
          <w:u w:val="none" w:color="auto"/>
        </w:rPr>
        <w:t>和患者的陈述；了解患者病者病情变化，</w:t>
      </w:r>
      <w:r>
        <w:rPr>
          <w:rFonts w:hint="eastAsia" w:asciiTheme="minorEastAsia" w:hAnsiTheme="minorEastAsia" w:cstheme="minorEastAsia"/>
          <w:color w:val="auto"/>
          <w:szCs w:val="21"/>
          <w:u w:val="none" w:color="auto"/>
        </w:rPr>
        <w:t>提出进一步检查或治疗意见，</w:t>
      </w:r>
      <w:r>
        <w:rPr>
          <w:rFonts w:hint="eastAsia" w:ascii="宋体" w:eastAsia="宋体" w:hAnsiTheme="minorEastAsia" w:cstheme="minorEastAsia"/>
          <w:color w:val="auto"/>
          <w:u w:val="none" w:color="auto"/>
        </w:rPr>
        <w:t>核查医嘱执行情况和</w:t>
      </w:r>
    </w:p>
    <w:p>
      <w:pPr>
        <w:spacing w:line="360" w:lineRule="exact"/>
        <w:ind w:firstLine="630" w:firstLineChars="300"/>
        <w:rPr>
          <w:rFonts w:asciiTheme="minorEastAsia" w:hAnsiTheme="minorEastAsia" w:cstheme="minorEastAsia"/>
          <w:color w:val="auto"/>
          <w:szCs w:val="21"/>
          <w:u w:val="none" w:color="auto"/>
        </w:rPr>
      </w:pPr>
      <w:r>
        <w:rPr>
          <w:rFonts w:hint="eastAsia" w:ascii="宋体" w:eastAsia="宋体" w:hAnsiTheme="minorEastAsia" w:cstheme="minorEastAsia"/>
          <w:color w:val="auto"/>
          <w:u w:val="none" w:color="auto"/>
        </w:rPr>
        <w:t>诊疗效果；</w:t>
      </w:r>
      <w:r>
        <w:rPr>
          <w:rFonts w:hint="eastAsia" w:asciiTheme="minorEastAsia" w:hAnsiTheme="minorEastAsia" w:cstheme="minorEastAsia"/>
          <w:color w:val="auto"/>
          <w:szCs w:val="21"/>
          <w:u w:val="none" w:color="auto"/>
        </w:rPr>
        <w:t xml:space="preserve">检查病历书写情况，完成对下级医师书写病历的质控。 </w:t>
      </w:r>
    </w:p>
    <w:p>
      <w:pPr>
        <w:spacing w:line="360" w:lineRule="exact"/>
        <w:ind w:firstLine="210" w:firstLineChars="100"/>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5.3 </w:t>
      </w:r>
      <w:r>
        <w:rPr>
          <w:rFonts w:hint="eastAsia" w:asciiTheme="minorEastAsia" w:hAnsiTheme="minorEastAsia" w:cstheme="minorEastAsia"/>
          <w:color w:val="auto"/>
          <w:szCs w:val="21"/>
          <w:u w:val="none" w:color="auto"/>
        </w:rPr>
        <w:t>主任医师（或副主任医师）查房：住院医师、主治医师、护理人员须陪同主任医师（或副主</w:t>
      </w:r>
    </w:p>
    <w:p>
      <w:pPr>
        <w:spacing w:line="360" w:lineRule="exact"/>
        <w:ind w:firstLine="630" w:firstLineChars="300"/>
        <w:rPr>
          <w:rFonts w:hint="eastAsia" w:ascii="宋体" w:eastAsia="宋体" w:hAnsiTheme="minorEastAsia" w:cstheme="minorEastAsia"/>
          <w:color w:val="auto"/>
          <w:u w:val="none" w:color="auto"/>
        </w:rPr>
      </w:pPr>
      <w:r>
        <w:rPr>
          <w:rFonts w:hint="eastAsia" w:asciiTheme="minorEastAsia" w:hAnsiTheme="minorEastAsia" w:cstheme="minorEastAsia"/>
          <w:color w:val="auto"/>
          <w:szCs w:val="21"/>
          <w:u w:val="none" w:color="auto"/>
        </w:rPr>
        <w:t>任医师）查房，必要时临床药师、营养师等相关人员参加查房；</w:t>
      </w:r>
      <w:r>
        <w:rPr>
          <w:rFonts w:hint="eastAsia" w:ascii="宋体" w:eastAsia="宋体" w:hAnsiTheme="minorEastAsia" w:cstheme="minorEastAsia"/>
          <w:color w:val="auto"/>
          <w:u w:val="none" w:color="auto"/>
        </w:rPr>
        <w:t>重点解决疑难病例、新入院</w:t>
      </w:r>
    </w:p>
    <w:p>
      <w:pPr>
        <w:spacing w:line="360" w:lineRule="exact"/>
        <w:ind w:firstLine="630" w:firstLineChars="300"/>
        <w:rPr>
          <w:rFonts w:hint="eastAsia" w:ascii="宋体" w:eastAsia="宋体" w:hAnsiTheme="minorEastAsia" w:cstheme="minorEastAsia"/>
          <w:color w:val="auto"/>
          <w:u w:val="none" w:color="auto"/>
        </w:rPr>
      </w:pPr>
      <w:r>
        <w:rPr>
          <w:rFonts w:hint="eastAsia" w:ascii="宋体" w:eastAsia="宋体" w:hAnsiTheme="minorEastAsia" w:cstheme="minorEastAsia"/>
          <w:color w:val="auto"/>
          <w:u w:val="none" w:color="auto"/>
        </w:rPr>
        <w:t>和危重患者的诊断和诊疗计划，决定重大手术及特殊检查治疗；抽查医嘱、病历、医疗、护</w:t>
      </w:r>
    </w:p>
    <w:p>
      <w:pPr>
        <w:spacing w:line="360" w:lineRule="exact"/>
        <w:ind w:firstLine="630" w:firstLineChars="300"/>
        <w:rPr>
          <w:rFonts w:asciiTheme="minorEastAsia" w:hAnsiTheme="minorEastAsia" w:cstheme="minorEastAsia"/>
          <w:color w:val="auto"/>
          <w:szCs w:val="21"/>
          <w:u w:val="none" w:color="auto"/>
        </w:rPr>
      </w:pPr>
      <w:r>
        <w:rPr>
          <w:rFonts w:hint="eastAsia" w:ascii="宋体" w:eastAsia="宋体" w:hAnsiTheme="minorEastAsia" w:cstheme="minorEastAsia"/>
          <w:color w:val="auto"/>
          <w:u w:val="none" w:color="auto"/>
        </w:rPr>
        <w:t>理质量，听取医师、护士的意见建议；承担必要的教学工作；</w:t>
      </w:r>
      <w:r>
        <w:rPr>
          <w:rFonts w:hint="eastAsia" w:asciiTheme="minorEastAsia" w:hAnsiTheme="minorEastAsia" w:cstheme="minorEastAsia"/>
          <w:color w:val="auto"/>
          <w:szCs w:val="21"/>
          <w:u w:val="none" w:color="auto"/>
        </w:rPr>
        <w:t>决定患者的出院、转院等。</w:t>
      </w:r>
    </w:p>
    <w:p>
      <w:pPr>
        <w:spacing w:line="360" w:lineRule="exact"/>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6</w:t>
      </w:r>
      <w:r>
        <w:rPr>
          <w:rFonts w:asciiTheme="minorEastAsia" w:hAnsiTheme="minorEastAsia" w:cstheme="minorEastAsia"/>
          <w:color w:val="auto"/>
          <w:szCs w:val="21"/>
          <w:u w:val="none" w:color="auto"/>
        </w:rPr>
        <w:t>.</w:t>
      </w:r>
      <w:r>
        <w:rPr>
          <w:rFonts w:hint="eastAsia" w:asciiTheme="minorEastAsia" w:hAnsiTheme="minorEastAsia" w:cstheme="minorEastAsia"/>
          <w:color w:val="auto"/>
          <w:szCs w:val="21"/>
          <w:u w:val="none" w:color="auto"/>
        </w:rPr>
        <w:t>查房站位要求：</w:t>
      </w:r>
      <w:r>
        <w:rPr>
          <w:rFonts w:hint="eastAsia" w:ascii="宋体" w:eastAsia="宋体" w:hAnsiTheme="minorEastAsia" w:cstheme="minorEastAsia"/>
          <w:color w:val="auto"/>
          <w:u w:val="none" w:color="auto"/>
        </w:rPr>
        <w:t>主任医师（或副主任医师）站立于患者右侧，</w:t>
      </w:r>
      <w:r>
        <w:rPr>
          <w:rFonts w:hint="eastAsia" w:asciiTheme="minorEastAsia" w:hAnsiTheme="minorEastAsia" w:cstheme="minorEastAsia"/>
          <w:color w:val="auto"/>
          <w:szCs w:val="21"/>
          <w:u w:val="none" w:color="auto"/>
        </w:rPr>
        <w:t>其右侧为副主任医师（或主治医师）；</w:t>
      </w:r>
    </w:p>
    <w:p>
      <w:pPr>
        <w:spacing w:line="360" w:lineRule="exact"/>
        <w:ind w:firstLine="210" w:firstLineChars="100"/>
        <w:rPr>
          <w:rFonts w:hint="eastAsia" w:asciiTheme="minorEastAsia" w:hAnsiTheme="minorEastAsia" w:cstheme="minorEastAsia"/>
          <w:color w:val="auto"/>
          <w:szCs w:val="21"/>
          <w:u w:val="none" w:color="auto"/>
        </w:rPr>
      </w:pPr>
      <w:r>
        <w:rPr>
          <w:rFonts w:hint="eastAsia" w:ascii="宋体" w:eastAsia="宋体" w:hAnsiTheme="minorEastAsia" w:cstheme="minorEastAsia"/>
          <w:color w:val="auto"/>
          <w:u w:val="none" w:color="auto"/>
        </w:rPr>
        <w:t>管床医师（汇报病历者）站立于患者左侧，</w:t>
      </w:r>
      <w:r>
        <w:rPr>
          <w:rFonts w:hint="eastAsia" w:asciiTheme="minorEastAsia" w:hAnsiTheme="minorEastAsia" w:cstheme="minorEastAsia"/>
          <w:color w:val="auto"/>
          <w:szCs w:val="21"/>
          <w:u w:val="none" w:color="auto"/>
        </w:rPr>
        <w:t>与主任医师相对，管床医师左侧依次为主治医师、住</w:t>
      </w:r>
    </w:p>
    <w:p>
      <w:pPr>
        <w:spacing w:line="360" w:lineRule="exact"/>
        <w:ind w:firstLine="210" w:firstLineChars="100"/>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院医师、进修医师、实习医师等；护士长、责任护士站立于床尾。</w:t>
      </w:r>
    </w:p>
    <w:p>
      <w:pPr>
        <w:spacing w:line="360" w:lineRule="exact"/>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7</w:t>
      </w:r>
      <w:r>
        <w:rPr>
          <w:rFonts w:hint="eastAsia" w:asciiTheme="minorEastAsia" w:hAnsiTheme="minorEastAsia" w:cstheme="minorEastAsia"/>
          <w:color w:val="auto"/>
          <w:szCs w:val="21"/>
          <w:u w:val="none" w:color="auto"/>
          <w:lang w:val="en-US" w:eastAsia="zh-CN"/>
        </w:rPr>
        <w:t>.</w:t>
      </w:r>
      <w:r>
        <w:rPr>
          <w:rFonts w:hint="eastAsia" w:asciiTheme="minorEastAsia" w:hAnsiTheme="minorEastAsia" w:cstheme="minorEastAsia"/>
          <w:color w:val="auto"/>
          <w:szCs w:val="21"/>
          <w:u w:val="none" w:color="auto"/>
        </w:rPr>
        <w:t>查房行为规范</w:t>
      </w:r>
    </w:p>
    <w:p>
      <w:pPr>
        <w:spacing w:line="360" w:lineRule="exact"/>
        <w:ind w:firstLine="210" w:firstLineChars="1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7</w:t>
      </w:r>
      <w:r>
        <w:rPr>
          <w:rFonts w:asciiTheme="minorEastAsia" w:hAnsiTheme="minorEastAsia" w:cstheme="minorEastAsia"/>
          <w:color w:val="auto"/>
          <w:szCs w:val="21"/>
          <w:u w:val="none" w:color="auto"/>
        </w:rPr>
        <w:t xml:space="preserve">.1 </w:t>
      </w:r>
      <w:r>
        <w:rPr>
          <w:rFonts w:hint="eastAsia" w:asciiTheme="minorEastAsia" w:hAnsiTheme="minorEastAsia" w:cstheme="minorEastAsia"/>
          <w:color w:val="auto"/>
          <w:szCs w:val="21"/>
          <w:u w:val="none" w:color="auto"/>
        </w:rPr>
        <w:t>查房前，医师应当了解患者病情变化和检验、检查结果；首次查房时，医师应当对患者做自</w:t>
      </w:r>
    </w:p>
    <w:p>
      <w:pPr>
        <w:spacing w:line="360" w:lineRule="exact"/>
        <w:ind w:firstLine="630" w:firstLineChars="3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我介绍；</w:t>
      </w:r>
      <w:r>
        <w:rPr>
          <w:rFonts w:hint="eastAsia" w:ascii="宋体" w:eastAsia="宋体" w:hAnsiTheme="minorEastAsia" w:cstheme="minorEastAsia"/>
          <w:color w:val="auto"/>
          <w:u w:val="none" w:color="auto"/>
        </w:rPr>
        <w:t>经治医师要报告主要病历信息、当前病情并提出需要解决的问题；</w:t>
      </w:r>
      <w:r>
        <w:rPr>
          <w:rFonts w:hint="eastAsia" w:asciiTheme="minorEastAsia" w:hAnsiTheme="minorEastAsia" w:cstheme="minorEastAsia"/>
          <w:color w:val="auto"/>
          <w:szCs w:val="21"/>
          <w:u w:val="none" w:color="auto"/>
        </w:rPr>
        <w:t>上级医师根据情</w:t>
      </w:r>
    </w:p>
    <w:p>
      <w:pPr>
        <w:spacing w:line="360" w:lineRule="exact"/>
        <w:ind w:firstLine="630" w:firstLineChars="300"/>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况按照国家相关规定完成查房内容，并做出肯定性的指示。</w:t>
      </w:r>
    </w:p>
    <w:p>
      <w:pPr>
        <w:spacing w:line="360" w:lineRule="exact"/>
        <w:ind w:firstLine="210" w:firstLineChars="1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7</w:t>
      </w:r>
      <w:r>
        <w:rPr>
          <w:rFonts w:asciiTheme="minorEastAsia" w:hAnsiTheme="minorEastAsia" w:cstheme="minorEastAsia"/>
          <w:color w:val="auto"/>
          <w:szCs w:val="21"/>
          <w:u w:val="none" w:color="auto"/>
        </w:rPr>
        <w:t xml:space="preserve">.2 </w:t>
      </w:r>
      <w:r>
        <w:rPr>
          <w:rFonts w:hint="eastAsia" w:asciiTheme="minorEastAsia" w:hAnsiTheme="minorEastAsia" w:cstheme="minorEastAsia"/>
          <w:color w:val="auto"/>
          <w:szCs w:val="21"/>
          <w:u w:val="none" w:color="auto"/>
        </w:rPr>
        <w:t>参与查房医师必须身着工作服、仪容端正、仪表整洁。关闭手机或调为静音，保证查房秩序，</w:t>
      </w:r>
    </w:p>
    <w:p>
      <w:pPr>
        <w:spacing w:line="360" w:lineRule="exact"/>
        <w:ind w:firstLine="630" w:firstLineChars="3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充分尊重患者的知情权、隐私权和选择权，有关患者病情、治疗及替代方案、预后等情况应</w:t>
      </w:r>
    </w:p>
    <w:p>
      <w:pPr>
        <w:spacing w:line="360" w:lineRule="exact"/>
        <w:ind w:firstLine="630" w:firstLineChars="300"/>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与其本人或其家属沟通，不得向其他无关人员泄露。</w:t>
      </w:r>
    </w:p>
    <w:p>
      <w:pPr>
        <w:spacing w:line="360" w:lineRule="exact"/>
        <w:ind w:firstLine="210" w:firstLineChars="1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7</w:t>
      </w:r>
      <w:r>
        <w:rPr>
          <w:rFonts w:asciiTheme="minorEastAsia" w:hAnsiTheme="minorEastAsia" w:cstheme="minorEastAsia"/>
          <w:color w:val="auto"/>
          <w:szCs w:val="21"/>
          <w:u w:val="none" w:color="auto"/>
        </w:rPr>
        <w:t xml:space="preserve">.3 </w:t>
      </w:r>
      <w:r>
        <w:rPr>
          <w:rFonts w:hint="eastAsia" w:asciiTheme="minorEastAsia" w:hAnsiTheme="minorEastAsia" w:cstheme="minorEastAsia"/>
          <w:color w:val="auto"/>
          <w:szCs w:val="21"/>
          <w:u w:val="none" w:color="auto"/>
        </w:rPr>
        <w:t>查房过程或结果应当在病程记录中进行体现，查房记录应及时、完整、规范，除上级医师履</w:t>
      </w:r>
    </w:p>
    <w:p>
      <w:pPr>
        <w:spacing w:line="360" w:lineRule="exact"/>
        <w:ind w:firstLine="630" w:firstLineChars="300"/>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行管理职责、审核病历时补录或按照规定履行修改手续外，不允许随意补记或修改（抢救记</w:t>
      </w:r>
    </w:p>
    <w:p>
      <w:pPr>
        <w:spacing w:line="360" w:lineRule="exact"/>
        <w:ind w:firstLine="630" w:firstLineChars="300"/>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录除外），病情不稳定患者随时记录。</w:t>
      </w:r>
    </w:p>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3263"/>
      <w:gridCol w:w="1419"/>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6" w:type="dxa"/>
          <w:gridSpan w:val="4"/>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等线" w:hAnsi="等线" w:cs="等线"/>
              <w:kern w:val="2"/>
              <w:sz w:val="20"/>
              <w:szCs w:val="21"/>
            </w:rPr>
          </w:pPr>
          <w:r>
            <w:rPr>
              <w:rFonts w:hint="eastAsia" w:ascii="等线" w:hAnsi="等线" w:cs="等线"/>
              <w:kern w:val="2"/>
              <w:sz w:val="20"/>
              <w:szCs w:val="21"/>
            </w:rPr>
            <w:t>题目：</w:t>
          </w:r>
          <w:r>
            <w:rPr>
              <w:rFonts w:hint="eastAsia" w:ascii="黑体" w:hAnsi="黑体" w:eastAsia="黑体" w:cs="黑体"/>
              <w:b/>
              <w:color w:val="000000"/>
              <w:sz w:val="28"/>
              <w:szCs w:val="28"/>
            </w:rPr>
            <w:t>三级查房制度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08"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rPr>
            <w:t>颁布部门</w:t>
          </w:r>
        </w:p>
      </w:tc>
      <w:tc>
        <w:tcPr>
          <w:tcW w:w="32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rPr>
            <w:t>医务部</w:t>
          </w:r>
        </w:p>
      </w:tc>
      <w:tc>
        <w:tcPr>
          <w:tcW w:w="3715" w:type="dxa"/>
          <w:gridSpan w:val="2"/>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b/>
              <w:bCs/>
              <w:kern w:val="2"/>
              <w:sz w:val="20"/>
              <w:szCs w:val="21"/>
            </w:rPr>
          </w:pPr>
          <w:r>
            <w:rPr>
              <w:rFonts w:hint="eastAsia" w:ascii="宋体" w:hAnsi="宋体" w:cs="等线"/>
              <w:kern w:val="2"/>
              <w:sz w:val="20"/>
              <w:szCs w:val="21"/>
            </w:rPr>
            <w:t>编号：</w:t>
          </w:r>
          <w:r>
            <w:rPr>
              <w:rFonts w:hint="eastAsia" w:asciiTheme="minorEastAsia" w:hAnsiTheme="minorEastAsia" w:cstheme="minorEastAsia"/>
              <w:b/>
              <w:bCs/>
              <w:kern w:val="2"/>
              <w:szCs w:val="21"/>
            </w:rPr>
            <w:t>YL-ZD-O</w:t>
          </w:r>
          <w:r>
            <w:rPr>
              <w:rFonts w:asciiTheme="minorEastAsia" w:hAnsiTheme="minorEastAsia" w:cstheme="minorEastAsia"/>
              <w:b/>
              <w:bCs/>
              <w:kern w:val="2"/>
              <w:szCs w:val="21"/>
            </w:rPr>
            <w:t>4</w:t>
          </w:r>
          <w:r>
            <w:rPr>
              <w:rFonts w:hint="eastAsia" w:asciiTheme="minorEastAsia" w:hAnsiTheme="minorEastAsia" w:cstheme="minorEastAsia"/>
              <w:b/>
              <w:bCs/>
              <w:kern w:val="2"/>
              <w:szCs w:val="21"/>
            </w:rPr>
            <w:t>-00</w:t>
          </w:r>
          <w:r>
            <w:rPr>
              <w:rFonts w:asciiTheme="minorEastAsia" w:hAnsiTheme="minorEastAsia" w:cstheme="minorEastAsia"/>
              <w:b/>
              <w:bCs/>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lang w:val="en-US" w:eastAsia="zh-CN"/>
            </w:rPr>
            <w:t>制定</w:t>
          </w:r>
          <w:r>
            <w:rPr>
              <w:rFonts w:hint="eastAsia" w:ascii="宋体" w:hAnsi="宋体" w:cs="等线"/>
              <w:kern w:val="2"/>
              <w:sz w:val="20"/>
              <w:szCs w:val="21"/>
            </w:rPr>
            <w:t>日期：</w:t>
          </w:r>
        </w:p>
      </w:tc>
      <w:tc>
        <w:tcPr>
          <w:tcW w:w="32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Theme="minorEastAsia" w:hAnsiTheme="minorEastAsia" w:cstheme="minorEastAsia"/>
              <w:kern w:val="2"/>
              <w:szCs w:val="21"/>
            </w:rPr>
          </w:pPr>
          <w:r>
            <w:rPr>
              <w:rFonts w:hint="eastAsia" w:asciiTheme="minorEastAsia" w:hAnsiTheme="minorEastAsia" w:cstheme="minorEastAsia"/>
              <w:kern w:val="2"/>
              <w:szCs w:val="21"/>
            </w:rPr>
            <w:t>1992</w:t>
          </w:r>
        </w:p>
      </w:tc>
      <w:tc>
        <w:tcPr>
          <w:tcW w:w="1419" w:type="dxa"/>
          <w:tcBorders>
            <w:top w:val="single" w:color="auto" w:sz="4" w:space="0"/>
            <w:left w:val="single" w:color="auto" w:sz="4" w:space="0"/>
            <w:bottom w:val="single" w:color="auto" w:sz="4" w:space="0"/>
            <w:right w:val="single" w:color="auto" w:sz="4" w:space="0"/>
          </w:tcBorders>
          <w:vAlign w:val="center"/>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lang w:val="en-US" w:eastAsia="zh-CN"/>
            </w:rPr>
            <w:t>修订</w:t>
          </w:r>
          <w:r>
            <w:rPr>
              <w:rFonts w:hint="eastAsia" w:ascii="宋体" w:hAnsi="宋体" w:cs="等线"/>
              <w:kern w:val="2"/>
              <w:sz w:val="20"/>
              <w:szCs w:val="21"/>
            </w:rPr>
            <w:t>日期：</w:t>
          </w:r>
        </w:p>
      </w:tc>
      <w:tc>
        <w:tcPr>
          <w:tcW w:w="2296" w:type="dxa"/>
          <w:tcBorders>
            <w:top w:val="single" w:color="auto" w:sz="4" w:space="0"/>
            <w:left w:val="single" w:color="auto" w:sz="4" w:space="0"/>
            <w:bottom w:val="single" w:color="auto" w:sz="4" w:space="0"/>
            <w:right w:val="single" w:color="auto" w:sz="4" w:space="0"/>
          </w:tcBorders>
          <w:vAlign w:val="center"/>
        </w:tcPr>
        <w:p>
          <w:pPr>
            <w:pBdr>
              <w:bottom w:val="none" w:color="auto" w:sz="0" w:space="0"/>
            </w:pBdr>
            <w:rPr>
              <w:rFonts w:asciiTheme="minorEastAsia" w:hAnsiTheme="minorEastAsia" w:cstheme="minorEastAsia"/>
              <w:kern w:val="2"/>
              <w:szCs w:val="21"/>
            </w:rPr>
          </w:pPr>
          <w:r>
            <w:rPr>
              <w:rFonts w:hint="eastAsia" w:asciiTheme="minorEastAsia" w:hAnsiTheme="minorEastAsia" w:cstheme="minorEastAsia"/>
              <w:kern w:val="2"/>
              <w:szCs w:val="21"/>
            </w:rPr>
            <w:t>2011/10 2017/0</w:t>
          </w:r>
          <w:r>
            <w:rPr>
              <w:rFonts w:asciiTheme="minorEastAsia" w:hAnsiTheme="minorEastAsia" w:cstheme="minorEastAsia"/>
              <w:kern w:val="2"/>
              <w:szCs w:val="21"/>
            </w:rPr>
            <w:t>6 2022</w:t>
          </w:r>
          <w:r>
            <w:rPr>
              <w:rFonts w:hint="eastAsia" w:asciiTheme="minorEastAsia" w:hAnsiTheme="minorEastAsia" w:cstheme="minorEastAsia"/>
              <w:kern w:val="2"/>
              <w:szCs w:val="21"/>
            </w:rPr>
            <w:t>/</w:t>
          </w:r>
          <w:r>
            <w:rPr>
              <w:rFonts w:asciiTheme="minorEastAsia" w:hAnsiTheme="minorEastAsia" w:cstheme="minorEastAsia"/>
              <w:kern w:val="2"/>
              <w:szCs w:val="21"/>
            </w:rPr>
            <w:t>04</w:t>
          </w:r>
        </w:p>
      </w:tc>
    </w:tr>
  </w:tbl>
  <w:p>
    <w:pPr>
      <w:pStyle w:val="3"/>
      <w:pBdr>
        <w:bottom w:val="single" w:color="auto" w:sz="4"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01BC57FF"/>
    <w:rsid w:val="01BC57FF"/>
    <w:rsid w:val="2B6D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1462</Words>
  <Characters>1488</Characters>
  <Lines>0</Lines>
  <Paragraphs>0</Paragraphs>
  <TotalTime>0</TotalTime>
  <ScaleCrop>false</ScaleCrop>
  <LinksUpToDate>false</LinksUpToDate>
  <CharactersWithSpaces>1501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2022-08-10T08:15:00Z</dcterms:created>
  <dc:creator>飞翔⑦翼</dc:creator>
  <cp:lastModifiedBy>萌萌妈</cp:lastModifiedBy>
  <dcterms:modified xsi:type="dcterms:W3CDTF">2022-08-23T08:41:04Z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6A5DB61100B24FE5920BC9FA6BF3F182</vt:lpwstr>
  </property>
</Properties>
</file>