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3"/>
        </w:tabs>
        <w:spacing w:line="360" w:lineRule="exact"/>
        <w:ind w:left="69" w:leftChars="33" w:right="57" w:firstLine="420" w:firstLineChars="200"/>
        <w:jc w:val="both"/>
        <w:rPr>
          <w:rFonts w:hint="eastAsia" w:asciiTheme="minorEastAsia" w:hAnsiTheme="minorEastAsia" w:cstheme="minorEastAsia"/>
          <w:color w:val="auto"/>
          <w:szCs w:val="21"/>
          <w:u w:val="none" w:color="auto"/>
        </w:rPr>
      </w:pPr>
    </w:p>
    <w:p>
      <w:pPr>
        <w:tabs>
          <w:tab w:val="left" w:pos="623"/>
        </w:tabs>
        <w:spacing w:line="360" w:lineRule="exact"/>
        <w:ind w:left="69" w:leftChars="33" w:right="57" w:firstLine="420" w:firstLineChars="2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会诊是指出于诊疗需要，由本科室以外或本机构以外的医务人员协助提出诊疗意见或提供诊疗</w:t>
      </w:r>
    </w:p>
    <w:p>
      <w:pPr>
        <w:tabs>
          <w:tab w:val="left" w:pos="623"/>
        </w:tabs>
        <w:spacing w:line="360" w:lineRule="exact"/>
        <w:ind w:right="57"/>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服务的活动。</w:t>
      </w:r>
    </w:p>
    <w:p>
      <w:pPr>
        <w:tabs>
          <w:tab w:val="left" w:pos="623"/>
        </w:tabs>
        <w:spacing w:line="360" w:lineRule="exact"/>
        <w:ind w:right="57"/>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1.会诊的分类：</w:t>
      </w:r>
    </w:p>
    <w:p>
      <w:pPr>
        <w:tabs>
          <w:tab w:val="left" w:pos="623"/>
        </w:tabs>
        <w:spacing w:line="360" w:lineRule="exact"/>
        <w:ind w:right="57" w:firstLine="210" w:firstLineChars="1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1</w:t>
      </w:r>
      <w:r>
        <w:rPr>
          <w:rFonts w:asciiTheme="minorEastAsia" w:hAnsiTheme="minorEastAsia" w:cstheme="minorEastAsia"/>
          <w:color w:val="auto"/>
          <w:szCs w:val="21"/>
          <w:u w:val="none" w:color="auto"/>
        </w:rPr>
        <w:t xml:space="preserve">.1 </w:t>
      </w:r>
      <w:r>
        <w:rPr>
          <w:rFonts w:hint="eastAsia" w:asciiTheme="minorEastAsia" w:hAnsiTheme="minorEastAsia" w:cstheme="minorEastAsia"/>
          <w:color w:val="auto"/>
          <w:szCs w:val="21"/>
          <w:u w:val="none" w:color="auto"/>
        </w:rPr>
        <w:t>依据会诊形式，分为远程（视频）会诊和面对面会诊。</w:t>
      </w:r>
    </w:p>
    <w:p>
      <w:pPr>
        <w:tabs>
          <w:tab w:val="left" w:pos="623"/>
        </w:tabs>
        <w:spacing w:line="360" w:lineRule="exact"/>
        <w:ind w:right="57" w:firstLine="210" w:firstLineChars="1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1</w:t>
      </w:r>
      <w:r>
        <w:rPr>
          <w:rFonts w:asciiTheme="minorEastAsia" w:hAnsiTheme="minorEastAsia" w:cstheme="minorEastAsia"/>
          <w:color w:val="auto"/>
          <w:szCs w:val="21"/>
          <w:u w:val="none" w:color="auto"/>
        </w:rPr>
        <w:t xml:space="preserve">.2 </w:t>
      </w:r>
      <w:r>
        <w:rPr>
          <w:rFonts w:hint="eastAsia" w:asciiTheme="minorEastAsia" w:hAnsiTheme="minorEastAsia" w:cstheme="minorEastAsia"/>
          <w:color w:val="auto"/>
          <w:szCs w:val="21"/>
          <w:u w:val="none" w:color="auto"/>
        </w:rPr>
        <w:t>依据患者病情紧急程度，分为急会诊和普通会诊。</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1</w:t>
      </w:r>
      <w:r>
        <w:rPr>
          <w:rFonts w:asciiTheme="minorEastAsia" w:hAnsiTheme="minorEastAsia" w:cstheme="minorEastAsia"/>
          <w:color w:val="auto"/>
          <w:szCs w:val="21"/>
          <w:u w:val="none" w:color="auto"/>
        </w:rPr>
        <w:t xml:space="preserve">.3 </w:t>
      </w:r>
      <w:r>
        <w:rPr>
          <w:rFonts w:hint="eastAsia" w:asciiTheme="minorEastAsia" w:hAnsiTheme="minorEastAsia" w:cstheme="minorEastAsia"/>
          <w:color w:val="auto"/>
          <w:szCs w:val="21"/>
          <w:u w:val="none" w:color="auto"/>
        </w:rPr>
        <w:t>依据会诊范围，分为院内会诊和院外会诊，院内会诊又分为科间会诊、多学科会诊（邀请三</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个及以上科室共同参与的会诊，含全院大会诊），院外会诊又分为外请专家会诊和外出会诊。</w:t>
      </w:r>
    </w:p>
    <w:p>
      <w:pPr>
        <w:tabs>
          <w:tab w:val="left" w:pos="623"/>
        </w:tabs>
        <w:spacing w:line="360" w:lineRule="exact"/>
        <w:ind w:right="57"/>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2</w:t>
      </w:r>
      <w:r>
        <w:rPr>
          <w:rFonts w:asciiTheme="minorEastAsia" w:hAnsiTheme="minorEastAsia" w:cstheme="minorEastAsia"/>
          <w:color w:val="auto"/>
          <w:szCs w:val="21"/>
          <w:u w:val="none" w:color="auto"/>
        </w:rPr>
        <w:t>.</w:t>
      </w:r>
      <w:r>
        <w:rPr>
          <w:rFonts w:hint="eastAsia" w:asciiTheme="minorEastAsia" w:hAnsiTheme="minorEastAsia" w:cstheme="minorEastAsia"/>
          <w:color w:val="auto"/>
          <w:szCs w:val="21"/>
          <w:u w:val="none" w:color="auto"/>
        </w:rPr>
        <w:t>会诊的适应症：凡超出本科室专业诊疗范畴或能力，需要其他科室（机构）或专业协助诊治的病</w:t>
      </w:r>
    </w:p>
    <w:p>
      <w:pPr>
        <w:tabs>
          <w:tab w:val="left" w:pos="623"/>
        </w:tabs>
        <w:spacing w:line="360" w:lineRule="exact"/>
        <w:ind w:right="57" w:firstLine="210" w:firstLineChars="1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例。</w:t>
      </w:r>
    </w:p>
    <w:p>
      <w:pPr>
        <w:tabs>
          <w:tab w:val="left" w:pos="623"/>
        </w:tabs>
        <w:spacing w:line="360" w:lineRule="exact"/>
        <w:ind w:right="57"/>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3会诊申请程序：</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3</w:t>
      </w:r>
      <w:r>
        <w:rPr>
          <w:rFonts w:asciiTheme="minorEastAsia" w:hAnsiTheme="minorEastAsia" w:cstheme="minorEastAsia"/>
          <w:color w:val="auto"/>
          <w:szCs w:val="21"/>
          <w:u w:val="none" w:color="auto"/>
        </w:rPr>
        <w:t xml:space="preserve">.1 </w:t>
      </w:r>
      <w:r>
        <w:rPr>
          <w:rFonts w:hint="eastAsia" w:asciiTheme="minorEastAsia" w:hAnsiTheme="minorEastAsia" w:cstheme="minorEastAsia"/>
          <w:color w:val="auto"/>
          <w:szCs w:val="21"/>
          <w:u w:val="none" w:color="auto"/>
        </w:rPr>
        <w:t>单科科间会诊：由邀请科室与受邀科室联系，并将会诊申请单发送至受邀科室，受邀科室安</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排人员参加会诊。必要时，医务部应协调解决。</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3</w:t>
      </w:r>
      <w:r>
        <w:rPr>
          <w:rFonts w:asciiTheme="minorEastAsia" w:hAnsiTheme="minorEastAsia" w:cstheme="minorEastAsia"/>
          <w:color w:val="auto"/>
          <w:szCs w:val="21"/>
          <w:u w:val="none" w:color="auto"/>
        </w:rPr>
        <w:t xml:space="preserve">.2 </w:t>
      </w:r>
      <w:r>
        <w:rPr>
          <w:rFonts w:hint="eastAsia" w:asciiTheme="minorEastAsia" w:hAnsiTheme="minorEastAsia" w:cstheme="minorEastAsia"/>
          <w:color w:val="auto"/>
          <w:szCs w:val="21"/>
          <w:u w:val="none" w:color="auto"/>
        </w:rPr>
        <w:t>多学科会诊：需要邀请三个及以上学科共同参与讨论、诊治的疑难危重患者。科室申请多学</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科会诊前须先行科内讨论并经医疗组长或科主任同意后，提前6小时将申请单发送至医务部，</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由医务部通知受邀科室。申请单上须注明会诊时间、本科室会诊主持人姓名及职称，会诊主</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持人原则上应为科主任或医疗组长，不得由主治以下职称人员担任。主持人须全程主持会诊，</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必要时可由医务部主持会诊，特殊情况下可由分管院领导主持会诊。</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3</w:t>
      </w:r>
      <w:r>
        <w:rPr>
          <w:rFonts w:asciiTheme="minorEastAsia" w:hAnsiTheme="minorEastAsia" w:cstheme="minorEastAsia"/>
          <w:color w:val="auto"/>
          <w:szCs w:val="21"/>
          <w:u w:val="none" w:color="auto"/>
        </w:rPr>
        <w:t xml:space="preserve">.3 </w:t>
      </w:r>
      <w:r>
        <w:rPr>
          <w:rFonts w:hint="eastAsia" w:asciiTheme="minorEastAsia" w:hAnsiTheme="minorEastAsia" w:cstheme="minorEastAsia"/>
          <w:color w:val="auto"/>
          <w:szCs w:val="21"/>
          <w:u w:val="none" w:color="auto"/>
        </w:rPr>
        <w:t>点名会诊：邀请会诊科室先电话联系点名会诊专家确认后，再发送会诊申请单，申请单上应</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注明被邀请专家姓名并由科主任或主管医师签名。</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3</w:t>
      </w:r>
      <w:r>
        <w:rPr>
          <w:rFonts w:asciiTheme="minorEastAsia" w:hAnsiTheme="minorEastAsia" w:cstheme="minorEastAsia"/>
          <w:color w:val="auto"/>
          <w:szCs w:val="21"/>
          <w:u w:val="none" w:color="auto"/>
        </w:rPr>
        <w:t xml:space="preserve">.4 </w:t>
      </w:r>
      <w:bookmarkStart w:id="0" w:name="_Hlk101788437"/>
      <w:r>
        <w:rPr>
          <w:rFonts w:hint="eastAsia" w:asciiTheme="minorEastAsia" w:hAnsiTheme="minorEastAsia" w:cstheme="minorEastAsia"/>
          <w:color w:val="auto"/>
          <w:szCs w:val="21"/>
          <w:u w:val="none" w:color="auto"/>
        </w:rPr>
        <w:t>外请专家会诊</w:t>
      </w:r>
      <w:bookmarkEnd w:id="0"/>
      <w:r>
        <w:rPr>
          <w:rFonts w:hint="eastAsia" w:asciiTheme="minorEastAsia" w:hAnsiTheme="minorEastAsia" w:cstheme="minorEastAsia"/>
          <w:color w:val="auto"/>
          <w:szCs w:val="21"/>
          <w:u w:val="none" w:color="auto"/>
        </w:rPr>
        <w:t>：科室先与患者或其近亲属、委托人、监护人进行沟通，说明病情、会诊机构</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及医师、会诊费用等情况，科室需钉钉向医务部提交《邀请院外专家会诊知情同意书》，内</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容应按表逐项填写，报医务部审批后，填写《会诊邀请函》，由医务部向被邀请医疗机构医</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疗管理部门发出书面会诊邀请函，征得被邀请的医疗机构及被邀请人同意后，方可来院会诊。</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患者需接受手术和其他有创诊疗操作时，外院手术者须亲自诊查患者，与患者或其近亲属、</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委托人、监护人谈话，并在病程记录、手术记录中予以记载。</w:t>
      </w:r>
      <w:r>
        <w:rPr>
          <w:rFonts w:asciiTheme="minorEastAsia" w:hAnsiTheme="minorEastAsia" w:cstheme="minorEastAsia"/>
          <w:color w:val="auto"/>
          <w:szCs w:val="21"/>
          <w:u w:val="none" w:color="auto"/>
        </w:rPr>
        <w:t xml:space="preserve">                                                                                                                                                                                                                                                                                                                                                                                                                                                                                                                                                                                                      </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3</w:t>
      </w:r>
      <w:r>
        <w:rPr>
          <w:rFonts w:asciiTheme="minorEastAsia" w:hAnsiTheme="minorEastAsia" w:cstheme="minorEastAsia"/>
          <w:color w:val="auto"/>
          <w:szCs w:val="21"/>
          <w:u w:val="none" w:color="auto"/>
        </w:rPr>
        <w:t xml:space="preserve">.5 </w:t>
      </w:r>
      <w:r>
        <w:rPr>
          <w:rFonts w:hint="eastAsia" w:asciiTheme="minorEastAsia" w:hAnsiTheme="minorEastAsia" w:cstheme="minorEastAsia"/>
          <w:color w:val="auto"/>
          <w:szCs w:val="21"/>
          <w:u w:val="none" w:color="auto"/>
        </w:rPr>
        <w:t>医师外出会诊：医师不得私自外出会诊。外院邀请医院专家会诊的，应当向医务部发送会诊</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邀请函，经医务部审核同意后通知受邀专家或受邀科室予以安排。外出会诊专家应当具备副</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高级以上职称，会诊结束后7日内到医务部办理备案等手续。节假日及夜间等紧急外出会诊</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的，应报医院总值班人员同意并登记备案，特殊情况下医务部可直接安排各科室人员外出执</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行医疗任务。</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3</w:t>
      </w:r>
      <w:r>
        <w:rPr>
          <w:rFonts w:asciiTheme="minorEastAsia" w:hAnsiTheme="minorEastAsia" w:cstheme="minorEastAsia"/>
          <w:color w:val="auto"/>
          <w:szCs w:val="21"/>
          <w:u w:val="none" w:color="auto"/>
        </w:rPr>
        <w:t xml:space="preserve">.6 </w:t>
      </w:r>
      <w:r>
        <w:rPr>
          <w:rFonts w:hint="eastAsia" w:asciiTheme="minorEastAsia" w:hAnsiTheme="minorEastAsia" w:cstheme="minorEastAsia"/>
          <w:color w:val="auto"/>
          <w:szCs w:val="21"/>
          <w:u w:val="none" w:color="auto"/>
        </w:rPr>
        <w:t>远程会诊：患者因病情需邀请院外专家会诊，但无法实现面对面会诊或患方主动要求时，与</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患者或其近亲属、委托人、监护人说明病情、会诊机构及医师、会诊费用等情况，征得其同</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意后，由主治及以上职称医师填写远程会诊申请单，连同患者病历摘要、检查化验结果等资</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料提交至远程会诊中心，由远程会诊中心与联网医疗机构远程会诊机构联系申请后，确定会</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诊时间、会诊专家、会诊地点后，申请科室经治医师和科主任按照指定时间、地点，携带相</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关资料参加会诊。</w:t>
      </w:r>
    </w:p>
    <w:p>
      <w:pPr>
        <w:tabs>
          <w:tab w:val="left" w:pos="623"/>
        </w:tabs>
        <w:spacing w:line="360" w:lineRule="exact"/>
        <w:ind w:right="57"/>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4</w:t>
      </w:r>
      <w:r>
        <w:rPr>
          <w:rFonts w:asciiTheme="minorEastAsia" w:hAnsiTheme="minorEastAsia" w:cstheme="minorEastAsia"/>
          <w:color w:val="auto"/>
          <w:szCs w:val="21"/>
          <w:u w:val="none" w:color="auto"/>
        </w:rPr>
        <w:t>.</w:t>
      </w:r>
      <w:r>
        <w:rPr>
          <w:rFonts w:hint="eastAsia" w:asciiTheme="minorEastAsia" w:hAnsiTheme="minorEastAsia" w:cstheme="minorEastAsia"/>
          <w:color w:val="auto"/>
          <w:szCs w:val="21"/>
          <w:u w:val="none" w:color="auto"/>
        </w:rPr>
        <w:t>受邀科室接到会诊邀请后应立即通知会诊医师，会诊医师应严格掌握会诊时限：</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 xml:space="preserve">4.1 </w:t>
      </w:r>
      <w:r>
        <w:rPr>
          <w:rFonts w:hint="eastAsia" w:asciiTheme="minorEastAsia" w:hAnsiTheme="minorEastAsia" w:cstheme="minorEastAsia"/>
          <w:color w:val="auto"/>
          <w:szCs w:val="21"/>
          <w:u w:val="none" w:color="auto"/>
        </w:rPr>
        <w:t>普通会诊：由主治及以上职称医师填写会诊申请单，发送至受邀科室，并应于24小时内完</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成。</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 xml:space="preserve">4.2 </w:t>
      </w:r>
      <w:r>
        <w:rPr>
          <w:rFonts w:hint="eastAsia" w:asciiTheme="minorEastAsia" w:hAnsiTheme="minorEastAsia" w:cstheme="minorEastAsia"/>
          <w:color w:val="auto"/>
          <w:szCs w:val="21"/>
          <w:u w:val="none" w:color="auto"/>
        </w:rPr>
        <w:t>急会诊：适用于病情发生急剧变化、急需其他科室协助诊疗的患者。由邀请科室医师电话联</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系受邀科室，填写会诊申请单并发送至受邀科室，会诊申请单上应注明“急会诊”。若邀请</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科室因抢救患者无法及时发送会诊申请，可直接电话通知，会诊结束后补发会诊申请。急会</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诊应于10分钟内到达。</w:t>
      </w:r>
    </w:p>
    <w:p>
      <w:pPr>
        <w:tabs>
          <w:tab w:val="left" w:pos="623"/>
        </w:tabs>
        <w:spacing w:line="360" w:lineRule="exact"/>
        <w:ind w:right="57" w:firstLine="210" w:firstLineChars="1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4</w:t>
      </w:r>
      <w:r>
        <w:rPr>
          <w:rFonts w:asciiTheme="minorEastAsia" w:hAnsiTheme="minorEastAsia" w:cstheme="minorEastAsia"/>
          <w:color w:val="auto"/>
          <w:szCs w:val="21"/>
          <w:u w:val="none" w:color="auto"/>
        </w:rPr>
        <w:t>.3</w:t>
      </w:r>
      <w:r>
        <w:rPr>
          <w:rFonts w:hint="eastAsia" w:asciiTheme="minorEastAsia" w:hAnsiTheme="minorEastAsia" w:cstheme="minorEastAsia"/>
          <w:color w:val="auto"/>
          <w:szCs w:val="21"/>
          <w:u w:val="none" w:color="auto"/>
        </w:rPr>
        <w:t xml:space="preserve"> 点名会诊：应于48小时内完成。</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 xml:space="preserve">4.4 </w:t>
      </w:r>
      <w:r>
        <w:rPr>
          <w:rFonts w:hint="eastAsia" w:asciiTheme="minorEastAsia" w:hAnsiTheme="minorEastAsia" w:cstheme="minorEastAsia"/>
          <w:color w:val="auto"/>
          <w:szCs w:val="21"/>
          <w:u w:val="none" w:color="auto"/>
        </w:rPr>
        <w:t>多学科会诊：应按医务部通知时间准时到达，承担会诊任务的医师如因特殊情况不能参加会</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诊，应及时安排相同职称人员替代并提前向邀请科室及医务部说明情况。</w:t>
      </w:r>
    </w:p>
    <w:p>
      <w:pPr>
        <w:tabs>
          <w:tab w:val="left" w:pos="623"/>
        </w:tabs>
        <w:spacing w:line="360" w:lineRule="exact"/>
        <w:ind w:right="57"/>
        <w:jc w:val="both"/>
        <w:rPr>
          <w:rFonts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5.</w:t>
      </w:r>
      <w:r>
        <w:rPr>
          <w:rFonts w:hint="eastAsia" w:asciiTheme="minorEastAsia" w:hAnsiTheme="minorEastAsia" w:cstheme="minorEastAsia"/>
          <w:color w:val="auto"/>
          <w:szCs w:val="21"/>
          <w:u w:val="none" w:color="auto"/>
        </w:rPr>
        <w:t>会诊资质：</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5.1</w:t>
      </w:r>
      <w:r>
        <w:rPr>
          <w:rFonts w:hint="eastAsia" w:asciiTheme="minorEastAsia" w:hAnsiTheme="minorEastAsia" w:cstheme="minorEastAsia"/>
          <w:color w:val="auto"/>
          <w:szCs w:val="21"/>
          <w:u w:val="none" w:color="auto"/>
          <w:lang w:val="en-US" w:eastAsia="zh-CN"/>
        </w:rPr>
        <w:t xml:space="preserve"> </w:t>
      </w:r>
      <w:r>
        <w:rPr>
          <w:rFonts w:hint="eastAsia" w:asciiTheme="minorEastAsia" w:hAnsiTheme="minorEastAsia" w:cstheme="minorEastAsia"/>
          <w:color w:val="auto"/>
          <w:szCs w:val="21"/>
          <w:u w:val="none" w:color="auto"/>
        </w:rPr>
        <w:t>院内普通会诊医师应具有中级及以上职称，院内急会诊原则上由高年资主治及以上医师执行，</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医师外出会诊及外请专家会诊原则上由副高及以上职称医师执行，精神、传染病等特殊专业</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可放宽至中级。</w:t>
      </w:r>
    </w:p>
    <w:p>
      <w:pPr>
        <w:spacing w:line="360" w:lineRule="exact"/>
        <w:ind w:firstLine="210" w:firstLineChars="100"/>
        <w:rPr>
          <w:rFonts w:hint="eastAsia" w:ascii="宋体" w:eastAsia="宋体" w:hAnsiTheme="minorEastAsia" w:cstheme="minorEastAsia"/>
          <w:color w:val="auto"/>
          <w:u w:val="none" w:color="auto"/>
        </w:rPr>
      </w:pPr>
      <w:r>
        <w:rPr>
          <w:rFonts w:asciiTheme="minorEastAsia" w:hAnsiTheme="minorEastAsia" w:cstheme="minorEastAsia"/>
          <w:color w:val="auto"/>
          <w:szCs w:val="21"/>
          <w:u w:val="none" w:color="auto"/>
        </w:rPr>
        <w:t xml:space="preserve">5.2 </w:t>
      </w:r>
      <w:r>
        <w:rPr>
          <w:rFonts w:hint="eastAsia" w:ascii="宋体" w:eastAsia="宋体" w:hAnsiTheme="minorEastAsia" w:cstheme="minorEastAsia"/>
          <w:color w:val="auto"/>
          <w:u w:val="none" w:color="auto"/>
        </w:rPr>
        <w:t>外请专家会诊原则上为我院上级医院，且符合本单位诊疗科目，具有相应资质；邀请医师协</w:t>
      </w:r>
    </w:p>
    <w:p>
      <w:pPr>
        <w:spacing w:line="360" w:lineRule="exact"/>
        <w:ind w:firstLine="630" w:firstLineChars="300"/>
        <w:rPr>
          <w:rFonts w:ascii="宋体" w:eastAsia="宋体" w:hAnsiTheme="minorEastAsia" w:cstheme="minorEastAsia"/>
          <w:color w:val="auto"/>
          <w:u w:val="none" w:color="auto"/>
        </w:rPr>
      </w:pPr>
      <w:r>
        <w:rPr>
          <w:rFonts w:hint="eastAsia" w:ascii="宋体" w:eastAsia="宋体" w:hAnsiTheme="minorEastAsia" w:cstheme="minorEastAsia"/>
          <w:color w:val="auto"/>
          <w:u w:val="none" w:color="auto"/>
        </w:rPr>
        <w:t>助我院开展新技术、新业务必须事先经医务部组织论证后批准。</w:t>
      </w:r>
    </w:p>
    <w:p>
      <w:pPr>
        <w:tabs>
          <w:tab w:val="left" w:pos="623"/>
        </w:tabs>
        <w:spacing w:line="360" w:lineRule="exact"/>
        <w:ind w:right="57"/>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6</w:t>
      </w:r>
      <w:r>
        <w:rPr>
          <w:rFonts w:hint="eastAsia" w:asciiTheme="minorEastAsia" w:hAnsiTheme="minorEastAsia" w:cstheme="minorEastAsia"/>
          <w:color w:val="auto"/>
          <w:szCs w:val="21"/>
          <w:u w:val="none" w:color="auto"/>
          <w:lang w:val="en-US" w:eastAsia="zh-CN"/>
        </w:rPr>
        <w:t>.</w:t>
      </w:r>
      <w:r>
        <w:rPr>
          <w:rFonts w:hint="eastAsia" w:asciiTheme="minorEastAsia" w:hAnsiTheme="minorEastAsia" w:cstheme="minorEastAsia"/>
          <w:color w:val="auto"/>
          <w:szCs w:val="21"/>
          <w:u w:val="none" w:color="auto"/>
        </w:rPr>
        <w:t>会诊要求：</w:t>
      </w:r>
    </w:p>
    <w:p>
      <w:pPr>
        <w:tabs>
          <w:tab w:val="left" w:pos="623"/>
        </w:tabs>
        <w:spacing w:line="360" w:lineRule="exact"/>
        <w:ind w:right="57" w:firstLine="210" w:firstLineChars="1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6</w:t>
      </w:r>
      <w:r>
        <w:rPr>
          <w:rFonts w:asciiTheme="minorEastAsia" w:hAnsiTheme="minorEastAsia" w:cstheme="minorEastAsia"/>
          <w:color w:val="auto"/>
          <w:szCs w:val="21"/>
          <w:u w:val="none" w:color="auto"/>
        </w:rPr>
        <w:t xml:space="preserve">.1 </w:t>
      </w:r>
      <w:r>
        <w:rPr>
          <w:rFonts w:hint="eastAsia" w:asciiTheme="minorEastAsia" w:hAnsiTheme="minorEastAsia" w:cstheme="minorEastAsia"/>
          <w:color w:val="auto"/>
          <w:szCs w:val="21"/>
          <w:u w:val="none" w:color="auto"/>
        </w:rPr>
        <w:t>申请会诊科室严格掌握会诊指征，正确选择会诊类别，按照相应会诊程序提交申请。</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6</w:t>
      </w:r>
      <w:r>
        <w:rPr>
          <w:rFonts w:asciiTheme="minorEastAsia" w:hAnsiTheme="minorEastAsia" w:cstheme="minorEastAsia"/>
          <w:color w:val="auto"/>
          <w:szCs w:val="21"/>
          <w:u w:val="none" w:color="auto"/>
        </w:rPr>
        <w:t xml:space="preserve">.2 </w:t>
      </w:r>
      <w:r>
        <w:rPr>
          <w:rFonts w:hint="eastAsia" w:asciiTheme="minorEastAsia" w:hAnsiTheme="minorEastAsia" w:cstheme="minorEastAsia"/>
          <w:color w:val="auto"/>
          <w:szCs w:val="21"/>
          <w:u w:val="none" w:color="auto"/>
        </w:rPr>
        <w:t>邀请会诊前应将患者各项资料准备齐全，规范填写院内会诊申请单，并及时将会诊申请发送</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被邀请科室，被邀请科室应安排专人接收，并及时通知会诊医师。</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6</w:t>
      </w:r>
      <w:r>
        <w:rPr>
          <w:rFonts w:asciiTheme="minorEastAsia" w:hAnsiTheme="minorEastAsia" w:cstheme="minorEastAsia"/>
          <w:color w:val="auto"/>
          <w:szCs w:val="21"/>
          <w:u w:val="none" w:color="auto"/>
        </w:rPr>
        <w:t xml:space="preserve">.3 </w:t>
      </w:r>
      <w:r>
        <w:rPr>
          <w:rFonts w:hint="eastAsia" w:asciiTheme="minorEastAsia" w:hAnsiTheme="minorEastAsia" w:cstheme="minorEastAsia"/>
          <w:color w:val="auto"/>
          <w:szCs w:val="21"/>
          <w:u w:val="none" w:color="auto"/>
        </w:rPr>
        <w:t>受邀科室医师到邀请科室会诊时，邀请科室申请会诊的医师要主动介绍病情，全程陪同。会</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诊结束后，申请科室经治医师应将会诊意见以及执行情况在病程中详细记录。</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6</w:t>
      </w:r>
      <w:r>
        <w:rPr>
          <w:rFonts w:asciiTheme="minorEastAsia" w:hAnsiTheme="minorEastAsia" w:cstheme="minorEastAsia"/>
          <w:color w:val="auto"/>
          <w:szCs w:val="21"/>
          <w:u w:val="none" w:color="auto"/>
        </w:rPr>
        <w:t xml:space="preserve">.4 </w:t>
      </w:r>
      <w:r>
        <w:rPr>
          <w:rFonts w:hint="eastAsia" w:asciiTheme="minorEastAsia" w:hAnsiTheme="minorEastAsia" w:cstheme="minorEastAsia"/>
          <w:color w:val="auto"/>
          <w:szCs w:val="21"/>
          <w:u w:val="none" w:color="auto"/>
        </w:rPr>
        <w:t>会诊科室可根据病情，直接申请高级职称医师会诊或点名会诊，被邀请会诊科室应根据病情</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或申请会诊科室的要求安排相应医师前往会诊。</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6</w:t>
      </w:r>
      <w:r>
        <w:rPr>
          <w:rFonts w:asciiTheme="minorEastAsia" w:hAnsiTheme="minorEastAsia" w:cstheme="minorEastAsia"/>
          <w:color w:val="auto"/>
          <w:szCs w:val="21"/>
          <w:u w:val="none" w:color="auto"/>
        </w:rPr>
        <w:t>.5</w:t>
      </w:r>
      <w:r>
        <w:rPr>
          <w:rFonts w:hint="eastAsia" w:asciiTheme="minorEastAsia" w:hAnsiTheme="minorEastAsia" w:cstheme="minorEastAsia"/>
          <w:color w:val="auto"/>
          <w:szCs w:val="21"/>
          <w:u w:val="none" w:color="auto"/>
        </w:rPr>
        <w:t>应邀参加会诊的医师应本着对患者负责的严肃态度全力配合，认真检诊，积极提供有助于诊</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断和救治的意见和建议，并按照规定书写会诊意见，必要时可主动对患者进行随访，原则上</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不允许以电话形式进行院内会诊。</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6</w:t>
      </w:r>
      <w:r>
        <w:rPr>
          <w:rFonts w:asciiTheme="minorEastAsia" w:hAnsiTheme="minorEastAsia" w:cstheme="minorEastAsia"/>
          <w:color w:val="auto"/>
          <w:szCs w:val="21"/>
          <w:u w:val="none" w:color="auto"/>
        </w:rPr>
        <w:t xml:space="preserve">.6 </w:t>
      </w:r>
      <w:r>
        <w:rPr>
          <w:rFonts w:hint="eastAsia" w:asciiTheme="minorEastAsia" w:hAnsiTheme="minorEastAsia" w:cstheme="minorEastAsia"/>
          <w:color w:val="auto"/>
          <w:szCs w:val="21"/>
          <w:u w:val="none" w:color="auto"/>
        </w:rPr>
        <w:t>院内会诊管理实行科主任负责制，会诊医师在会诊过程中遇有无法解决的疑难问题或不能提</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出合理的诊疗意见时，应及时请上级医师或科主任进一步会诊。当遇有重大抢救、保健任务</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及应急事件等紧急情况时，会诊医师无法及时到达现场，应汇报科主任，合理调整、安排会</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诊医师，不得以任何理由延误、拒绝。</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6</w:t>
      </w:r>
      <w:r>
        <w:rPr>
          <w:rFonts w:asciiTheme="minorEastAsia" w:hAnsiTheme="minorEastAsia" w:cstheme="minorEastAsia"/>
          <w:color w:val="auto"/>
          <w:szCs w:val="21"/>
          <w:u w:val="none" w:color="auto"/>
        </w:rPr>
        <w:t xml:space="preserve">.7 </w:t>
      </w:r>
      <w:r>
        <w:rPr>
          <w:rFonts w:hint="eastAsia" w:asciiTheme="minorEastAsia" w:hAnsiTheme="minorEastAsia" w:cstheme="minorEastAsia"/>
          <w:color w:val="auto"/>
          <w:szCs w:val="21"/>
          <w:u w:val="none" w:color="auto"/>
        </w:rPr>
        <w:t>承担会诊任务的科室应制定会诊人员排班表，承担会诊任务的医师应当随时关注 HIS 系统</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会诊申请单，按时完成会诊。若会诊患者需要转科，接收科室应依据会诊意见及时安排收治，</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不得以任何理由拒收、推诿患者。</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 xml:space="preserve">6.8 </w:t>
      </w:r>
      <w:r>
        <w:rPr>
          <w:rFonts w:hint="eastAsia" w:asciiTheme="minorEastAsia" w:hAnsiTheme="minorEastAsia" w:cstheme="minorEastAsia"/>
          <w:color w:val="auto"/>
          <w:szCs w:val="21"/>
          <w:u w:val="none" w:color="auto"/>
        </w:rPr>
        <w:t>外请专家会诊和医师外出会诊过程中，应当严格执行有关的卫生管理法律、法规、规章和诊</w:t>
      </w:r>
    </w:p>
    <w:p>
      <w:pPr>
        <w:tabs>
          <w:tab w:val="left" w:pos="623"/>
        </w:tabs>
        <w:spacing w:line="360" w:lineRule="exact"/>
        <w:ind w:left="630" w:leftChars="300" w:right="57" w:firstLine="0" w:firstLineChars="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疗规范、常规，发生医疗事故争议时，按照 《医疗事故处理条例》和《中华人民共和国医</w:t>
      </w:r>
      <w:bookmarkStart w:id="1" w:name="_GoBack"/>
      <w:bookmarkEnd w:id="1"/>
      <w:r>
        <w:rPr>
          <w:rFonts w:hint="eastAsia" w:asciiTheme="minorEastAsia" w:hAnsiTheme="minorEastAsia" w:cstheme="minorEastAsia"/>
          <w:color w:val="auto"/>
          <w:szCs w:val="21"/>
          <w:u w:val="none" w:color="auto"/>
        </w:rPr>
        <w:t>师法》的规定进行处理。</w:t>
      </w:r>
    </w:p>
    <w:p>
      <w:pPr>
        <w:tabs>
          <w:tab w:val="left" w:pos="623"/>
        </w:tabs>
        <w:spacing w:line="360" w:lineRule="exact"/>
        <w:ind w:right="57" w:firstLine="210" w:firstLineChars="100"/>
        <w:jc w:val="both"/>
        <w:rPr>
          <w:rFonts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 xml:space="preserve">6.9 </w:t>
      </w:r>
      <w:r>
        <w:rPr>
          <w:rFonts w:hint="eastAsia" w:asciiTheme="minorEastAsia" w:hAnsiTheme="minorEastAsia" w:cstheme="minorEastAsia"/>
          <w:color w:val="auto"/>
          <w:szCs w:val="21"/>
          <w:u w:val="none" w:color="auto"/>
        </w:rPr>
        <w:t>国外（境外）专家来院进行诊疗活动，参照《外国医师来华短期行医暂行管理办法》执行。</w:t>
      </w:r>
    </w:p>
    <w:p>
      <w:pPr>
        <w:tabs>
          <w:tab w:val="left" w:pos="623"/>
        </w:tabs>
        <w:spacing w:line="360" w:lineRule="exact"/>
        <w:ind w:right="57"/>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7</w:t>
      </w:r>
      <w:r>
        <w:rPr>
          <w:rFonts w:hint="eastAsia" w:asciiTheme="minorEastAsia" w:hAnsiTheme="minorEastAsia" w:cstheme="minorEastAsia"/>
          <w:color w:val="auto"/>
          <w:szCs w:val="21"/>
          <w:u w:val="none" w:color="auto"/>
          <w:lang w:val="en-US" w:eastAsia="zh-CN"/>
        </w:rPr>
        <w:t>.</w:t>
      </w:r>
      <w:r>
        <w:rPr>
          <w:rFonts w:hint="eastAsia" w:asciiTheme="minorEastAsia" w:hAnsiTheme="minorEastAsia" w:cstheme="minorEastAsia"/>
          <w:color w:val="auto"/>
          <w:szCs w:val="21"/>
          <w:u w:val="none" w:color="auto"/>
        </w:rPr>
        <w:t>监督管理</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asciiTheme="minorEastAsia" w:hAnsiTheme="minorEastAsia" w:cstheme="minorEastAsia"/>
          <w:color w:val="auto"/>
          <w:szCs w:val="21"/>
          <w:u w:val="none" w:color="auto"/>
        </w:rPr>
        <w:t xml:space="preserve">7.1 </w:t>
      </w:r>
      <w:r>
        <w:rPr>
          <w:rFonts w:hint="eastAsia" w:asciiTheme="minorEastAsia" w:hAnsiTheme="minorEastAsia" w:cstheme="minorEastAsia"/>
          <w:color w:val="auto"/>
          <w:szCs w:val="21"/>
          <w:u w:val="none" w:color="auto"/>
        </w:rPr>
        <w:t>科室质量与安全管理活动小组对本科室会诊执行情况进行自查、分析，对存在的问题及时提</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出整改意见并认真落实。</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7</w:t>
      </w:r>
      <w:r>
        <w:rPr>
          <w:rFonts w:asciiTheme="minorEastAsia" w:hAnsiTheme="minorEastAsia" w:cstheme="minorEastAsia"/>
          <w:color w:val="auto"/>
          <w:szCs w:val="21"/>
          <w:u w:val="none" w:color="auto"/>
        </w:rPr>
        <w:t>.2</w:t>
      </w:r>
      <w:r>
        <w:rPr>
          <w:rFonts w:hint="eastAsia" w:asciiTheme="minorEastAsia" w:hAnsiTheme="minorEastAsia" w:cstheme="minorEastAsia"/>
          <w:color w:val="auto"/>
          <w:szCs w:val="21"/>
          <w:u w:val="none" w:color="auto"/>
          <w:lang w:val="en-US" w:eastAsia="zh-CN"/>
        </w:rPr>
        <w:t xml:space="preserve"> </w:t>
      </w:r>
      <w:r>
        <w:rPr>
          <w:rFonts w:hint="eastAsia" w:asciiTheme="minorEastAsia" w:hAnsiTheme="minorEastAsia" w:cstheme="minorEastAsia"/>
          <w:color w:val="auto"/>
          <w:szCs w:val="21"/>
          <w:u w:val="none" w:color="auto"/>
        </w:rPr>
        <w:t>凡因会诊人员资质问题、会诊指征把握不严、不遵守会诊规定，拒收患者、推诿患者、延误</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患者诊疗等违规行为导致不良后果的，由当事医师承担责任，并全院通报。若科室连续2次</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出现会诊违规情况，医院将追究科主任责任。</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7</w:t>
      </w:r>
      <w:r>
        <w:rPr>
          <w:rFonts w:asciiTheme="minorEastAsia" w:hAnsiTheme="minorEastAsia" w:cstheme="minorEastAsia"/>
          <w:color w:val="auto"/>
          <w:szCs w:val="21"/>
          <w:u w:val="none" w:color="auto"/>
        </w:rPr>
        <w:t>.3</w:t>
      </w:r>
      <w:r>
        <w:rPr>
          <w:rFonts w:hint="eastAsia" w:asciiTheme="minorEastAsia" w:hAnsiTheme="minorEastAsia" w:cstheme="minorEastAsia"/>
          <w:color w:val="auto"/>
          <w:szCs w:val="21"/>
          <w:u w:val="none" w:color="auto"/>
          <w:lang w:val="en-US" w:eastAsia="zh-CN"/>
        </w:rPr>
        <w:t xml:space="preserve"> </w:t>
      </w:r>
      <w:r>
        <w:rPr>
          <w:rFonts w:hint="eastAsia" w:asciiTheme="minorEastAsia" w:hAnsiTheme="minorEastAsia" w:cstheme="minorEastAsia"/>
          <w:color w:val="auto"/>
          <w:szCs w:val="21"/>
          <w:u w:val="none" w:color="auto"/>
        </w:rPr>
        <w:t>医师私自外出会诊，视情节轻重给予处罚，并纳入医师定期考核档案，造成严重后果的，有</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关法律责任按照主管部门及医院有关规定执行。</w:t>
      </w:r>
    </w:p>
    <w:p>
      <w:pPr>
        <w:tabs>
          <w:tab w:val="left" w:pos="623"/>
        </w:tabs>
        <w:spacing w:line="360" w:lineRule="exact"/>
        <w:ind w:right="57" w:firstLine="210" w:firstLineChars="1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7</w:t>
      </w:r>
      <w:r>
        <w:rPr>
          <w:rFonts w:asciiTheme="minorEastAsia" w:hAnsiTheme="minorEastAsia" w:cstheme="minorEastAsia"/>
          <w:color w:val="auto"/>
          <w:szCs w:val="21"/>
          <w:u w:val="none" w:color="auto"/>
        </w:rPr>
        <w:t xml:space="preserve">.4 </w:t>
      </w:r>
      <w:r>
        <w:rPr>
          <w:rFonts w:hint="eastAsia" w:asciiTheme="minorEastAsia" w:hAnsiTheme="minorEastAsia" w:cstheme="minorEastAsia"/>
          <w:color w:val="auto"/>
          <w:szCs w:val="21"/>
          <w:u w:val="none" w:color="auto"/>
        </w:rPr>
        <w:t>会诊费用严格按照医院和受邀请医疗机构规定执行。医师在外出会诊时不得违反规定私自接</w:t>
      </w:r>
    </w:p>
    <w:p>
      <w:pPr>
        <w:tabs>
          <w:tab w:val="left" w:pos="623"/>
        </w:tabs>
        <w:spacing w:line="360" w:lineRule="exact"/>
        <w:ind w:right="57" w:firstLine="630" w:firstLineChars="300"/>
        <w:jc w:val="both"/>
        <w:rPr>
          <w:rFonts w:hint="eastAsia"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受邀请医疗机构报酬，不得收受或者索要患者及其家属的钱物，不得牟取其他不正当利益。</w:t>
      </w:r>
    </w:p>
    <w:p>
      <w:pPr>
        <w:tabs>
          <w:tab w:val="left" w:pos="623"/>
        </w:tabs>
        <w:spacing w:line="360" w:lineRule="exact"/>
        <w:ind w:right="57" w:firstLine="630" w:firstLineChars="300"/>
        <w:jc w:val="both"/>
        <w:rPr>
          <w:rFonts w:asciiTheme="minorEastAsia" w:hAnsiTheme="minorEastAsia" w:cstheme="minorEastAsia"/>
          <w:color w:val="auto"/>
          <w:szCs w:val="21"/>
          <w:u w:val="none" w:color="auto"/>
        </w:rPr>
      </w:pPr>
      <w:r>
        <w:rPr>
          <w:rFonts w:hint="eastAsia" w:asciiTheme="minorEastAsia" w:hAnsiTheme="minorEastAsia" w:cstheme="minorEastAsia"/>
          <w:color w:val="auto"/>
          <w:szCs w:val="21"/>
          <w:u w:val="none" w:color="auto"/>
        </w:rPr>
        <w:t>如有违犯，一经查实将按照我院相关规定进行处理。</w:t>
      </w:r>
    </w:p>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9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3263"/>
      <w:gridCol w:w="1419"/>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1" w:type="dxa"/>
          <w:gridSpan w:val="4"/>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等线" w:hAnsi="等线" w:cs="等线"/>
              <w:kern w:val="2"/>
              <w:sz w:val="20"/>
              <w:szCs w:val="21"/>
            </w:rPr>
          </w:pPr>
          <w:r>
            <w:rPr>
              <w:rFonts w:hint="eastAsia" w:ascii="等线" w:hAnsi="等线" w:cs="等线"/>
              <w:kern w:val="2"/>
              <w:sz w:val="20"/>
              <w:szCs w:val="21"/>
            </w:rPr>
            <w:t>题目：</w:t>
          </w:r>
          <w:r>
            <w:rPr>
              <w:rFonts w:hint="eastAsia" w:ascii="黑体" w:hAnsi="黑体" w:eastAsia="黑体" w:cs="黑体"/>
              <w:b/>
              <w:color w:val="000000"/>
              <w:sz w:val="28"/>
              <w:szCs w:val="28"/>
            </w:rPr>
            <w:t>会诊制度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kern w:val="2"/>
              <w:sz w:val="20"/>
              <w:szCs w:val="21"/>
            </w:rPr>
          </w:pPr>
          <w:r>
            <w:rPr>
              <w:rFonts w:hint="eastAsia" w:ascii="宋体" w:hAnsi="宋体" w:cs="等线"/>
              <w:kern w:val="2"/>
              <w:sz w:val="20"/>
              <w:szCs w:val="21"/>
            </w:rPr>
            <w:t>颁布部门</w:t>
          </w:r>
        </w:p>
      </w:tc>
      <w:tc>
        <w:tcPr>
          <w:tcW w:w="3263"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kern w:val="2"/>
              <w:sz w:val="20"/>
              <w:szCs w:val="21"/>
            </w:rPr>
          </w:pPr>
          <w:r>
            <w:rPr>
              <w:rFonts w:hint="eastAsia" w:ascii="宋体" w:hAnsi="宋体" w:cs="等线"/>
              <w:kern w:val="2"/>
              <w:sz w:val="20"/>
              <w:szCs w:val="21"/>
            </w:rPr>
            <w:t>医务部</w:t>
          </w:r>
        </w:p>
      </w:tc>
      <w:tc>
        <w:tcPr>
          <w:tcW w:w="3715" w:type="dxa"/>
          <w:gridSpan w:val="2"/>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b/>
              <w:bCs/>
              <w:kern w:val="2"/>
              <w:sz w:val="20"/>
              <w:szCs w:val="21"/>
            </w:rPr>
          </w:pPr>
          <w:r>
            <w:rPr>
              <w:rFonts w:hint="eastAsia" w:ascii="宋体" w:hAnsi="宋体" w:cs="等线"/>
              <w:kern w:val="2"/>
              <w:sz w:val="20"/>
              <w:szCs w:val="21"/>
            </w:rPr>
            <w:t>编号：</w:t>
          </w:r>
          <w:r>
            <w:rPr>
              <w:rFonts w:hint="eastAsia" w:asciiTheme="minorEastAsia" w:hAnsiTheme="minorEastAsia" w:cstheme="minorEastAsia"/>
              <w:b/>
              <w:bCs/>
              <w:kern w:val="2"/>
              <w:szCs w:val="21"/>
            </w:rPr>
            <w:t>YL-ZD-O</w:t>
          </w:r>
          <w:r>
            <w:rPr>
              <w:rFonts w:asciiTheme="minorEastAsia" w:hAnsiTheme="minorEastAsia" w:cstheme="minorEastAsia"/>
              <w:b/>
              <w:bCs/>
              <w:kern w:val="2"/>
              <w:szCs w:val="21"/>
            </w:rPr>
            <w:t>4</w:t>
          </w:r>
          <w:r>
            <w:rPr>
              <w:rFonts w:hint="eastAsia" w:asciiTheme="minorEastAsia" w:hAnsiTheme="minorEastAsia" w:cstheme="minorEastAsia"/>
              <w:b/>
              <w:bCs/>
              <w:kern w:val="2"/>
              <w:szCs w:val="21"/>
            </w:rPr>
            <w:t>-00</w:t>
          </w:r>
          <w:r>
            <w:rPr>
              <w:rFonts w:asciiTheme="minorEastAsia" w:hAnsiTheme="minorEastAsia" w:cstheme="minorEastAsia"/>
              <w:b/>
              <w:bCs/>
              <w:kern w:val="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3"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宋体" w:hAnsi="宋体" w:cs="等线"/>
              <w:kern w:val="2"/>
              <w:sz w:val="20"/>
              <w:szCs w:val="21"/>
            </w:rPr>
          </w:pPr>
          <w:r>
            <w:rPr>
              <w:rFonts w:hint="eastAsia" w:ascii="宋体" w:hAnsi="宋体" w:cs="等线"/>
              <w:kern w:val="2"/>
              <w:sz w:val="20"/>
              <w:szCs w:val="21"/>
              <w:lang w:val="en-US" w:eastAsia="zh-CN"/>
            </w:rPr>
            <w:t>制定</w:t>
          </w:r>
          <w:r>
            <w:rPr>
              <w:rFonts w:hint="eastAsia" w:ascii="宋体" w:hAnsi="宋体" w:cs="等线"/>
              <w:kern w:val="2"/>
              <w:sz w:val="20"/>
              <w:szCs w:val="21"/>
            </w:rPr>
            <w:t>日期：</w:t>
          </w:r>
        </w:p>
      </w:tc>
      <w:tc>
        <w:tcPr>
          <w:tcW w:w="3263" w:type="dxa"/>
          <w:tcBorders>
            <w:top w:val="single" w:color="auto" w:sz="4" w:space="0"/>
            <w:left w:val="single" w:color="auto" w:sz="4" w:space="0"/>
            <w:bottom w:val="single" w:color="auto" w:sz="4" w:space="0"/>
            <w:right w:val="single" w:color="auto" w:sz="4" w:space="0"/>
          </w:tcBorders>
        </w:tcPr>
        <w:p>
          <w:pPr>
            <w:pBdr>
              <w:bottom w:val="none" w:color="auto" w:sz="0" w:space="0"/>
            </w:pBdr>
            <w:spacing w:line="360" w:lineRule="exact"/>
            <w:rPr>
              <w:rFonts w:asciiTheme="minorEastAsia" w:hAnsiTheme="minorEastAsia" w:cstheme="minorEastAsia"/>
              <w:kern w:val="2"/>
              <w:szCs w:val="21"/>
            </w:rPr>
          </w:pPr>
          <w:r>
            <w:rPr>
              <w:rFonts w:hint="eastAsia" w:asciiTheme="minorEastAsia" w:hAnsiTheme="minorEastAsia" w:cstheme="minorEastAsia"/>
              <w:kern w:val="2"/>
              <w:szCs w:val="21"/>
            </w:rPr>
            <w:t>1992</w:t>
          </w:r>
        </w:p>
      </w:tc>
      <w:tc>
        <w:tcPr>
          <w:tcW w:w="1419" w:type="dxa"/>
          <w:tcBorders>
            <w:top w:val="single" w:color="auto" w:sz="4" w:space="0"/>
            <w:left w:val="single" w:color="auto" w:sz="4" w:space="0"/>
            <w:bottom w:val="single" w:color="auto" w:sz="4" w:space="0"/>
            <w:right w:val="single" w:color="auto" w:sz="4" w:space="0"/>
          </w:tcBorders>
          <w:vAlign w:val="center"/>
        </w:tcPr>
        <w:p>
          <w:pPr>
            <w:pBdr>
              <w:bottom w:val="none" w:color="auto" w:sz="0" w:space="0"/>
            </w:pBdr>
            <w:spacing w:line="360" w:lineRule="exact"/>
            <w:rPr>
              <w:rFonts w:ascii="宋体" w:hAnsi="宋体" w:cs="等线"/>
              <w:kern w:val="2"/>
              <w:sz w:val="20"/>
              <w:szCs w:val="21"/>
            </w:rPr>
          </w:pPr>
          <w:r>
            <w:rPr>
              <w:rFonts w:hint="eastAsia" w:ascii="宋体" w:hAnsi="宋体" w:cs="等线"/>
              <w:kern w:val="2"/>
              <w:sz w:val="20"/>
              <w:szCs w:val="21"/>
            </w:rPr>
            <w:t>修</w:t>
          </w:r>
          <w:r>
            <w:rPr>
              <w:rFonts w:hint="eastAsia" w:ascii="宋体" w:hAnsi="宋体" w:cs="等线"/>
              <w:kern w:val="2"/>
              <w:sz w:val="20"/>
              <w:szCs w:val="21"/>
              <w:lang w:val="en-US" w:eastAsia="zh-CN"/>
            </w:rPr>
            <w:t>订</w:t>
          </w:r>
          <w:r>
            <w:rPr>
              <w:rFonts w:hint="eastAsia" w:ascii="宋体" w:hAnsi="宋体" w:cs="等线"/>
              <w:kern w:val="2"/>
              <w:sz w:val="20"/>
              <w:szCs w:val="21"/>
            </w:rPr>
            <w:t>日期：</w:t>
          </w:r>
        </w:p>
      </w:tc>
      <w:tc>
        <w:tcPr>
          <w:tcW w:w="2296" w:type="dxa"/>
          <w:tcBorders>
            <w:top w:val="single" w:color="auto" w:sz="4" w:space="0"/>
            <w:left w:val="single" w:color="auto" w:sz="4" w:space="0"/>
            <w:bottom w:val="single" w:color="auto" w:sz="4" w:space="0"/>
            <w:right w:val="single" w:color="auto" w:sz="4" w:space="0"/>
          </w:tcBorders>
          <w:vAlign w:val="center"/>
        </w:tcPr>
        <w:p>
          <w:pPr>
            <w:pBdr>
              <w:bottom w:val="none" w:color="auto" w:sz="0" w:space="0"/>
            </w:pBdr>
            <w:rPr>
              <w:rFonts w:asciiTheme="minorEastAsia" w:hAnsiTheme="minorEastAsia" w:cstheme="minorEastAsia"/>
              <w:kern w:val="2"/>
              <w:szCs w:val="21"/>
            </w:rPr>
          </w:pPr>
          <w:r>
            <w:rPr>
              <w:rFonts w:hint="eastAsia" w:asciiTheme="minorEastAsia" w:hAnsiTheme="minorEastAsia" w:cstheme="minorEastAsia"/>
              <w:kern w:val="2"/>
              <w:szCs w:val="21"/>
            </w:rPr>
            <w:t>2011/10 2017/08</w:t>
          </w:r>
          <w:r>
            <w:rPr>
              <w:rFonts w:asciiTheme="minorEastAsia" w:hAnsiTheme="minorEastAsia" w:cstheme="minorEastAsia"/>
              <w:kern w:val="2"/>
              <w:szCs w:val="21"/>
            </w:rPr>
            <w:t xml:space="preserve"> 2022/04</w:t>
          </w:r>
        </w:p>
      </w:tc>
    </w:tr>
  </w:tbl>
  <w:p>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zI2ZGY4OGM4NTc3NDRmNzU1ZmU3ZDJiZjU0ZDkifQ=="/>
  </w:docVars>
  <w:rsids>
    <w:rsidRoot w:val="1ABE68B6"/>
    <w:rsid w:val="028605C8"/>
    <w:rsid w:val="1ABE68B6"/>
    <w:rsid w:val="48CC4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2659</Words>
  <Characters>2726</Characters>
  <Lines>0</Lines>
  <Paragraphs>0</Paragraphs>
  <TotalTime>0</TotalTime>
  <ScaleCrop>false</ScaleCrop>
  <LinksUpToDate>false</LinksUpToDate>
  <CharactersWithSpaces>3338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2022-08-10T08:17:00Z</dcterms:created>
  <dc:creator>飞翔⑦翼</dc:creator>
  <cp:lastModifiedBy>萌萌妈</cp:lastModifiedBy>
  <dcterms:modified xsi:type="dcterms:W3CDTF">2022-08-24T05:41:42Z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A6863797A588434BBF94DED5D06C4026</vt:lpwstr>
  </property>
</Properties>
</file>