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3"/>
        </w:tabs>
        <w:spacing w:line="360" w:lineRule="exact"/>
        <w:ind w:left="69" w:leftChars="33" w:right="57" w:firstLine="420" w:firstLineChars="200"/>
        <w:jc w:val="both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</w:p>
    <w:p>
      <w:pPr>
        <w:tabs>
          <w:tab w:val="left" w:pos="623"/>
        </w:tabs>
        <w:spacing w:line="360" w:lineRule="exact"/>
        <w:ind w:left="69" w:leftChars="33" w:right="57" w:firstLine="420" w:firstLineChars="200"/>
        <w:jc w:val="both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疑难病例讨论制度指为尽早明确诊断或完善诊疗方案，对诊断或治疗存在疑难问题的病例进行</w:t>
      </w:r>
    </w:p>
    <w:p>
      <w:pPr>
        <w:tabs>
          <w:tab w:val="left" w:pos="623"/>
        </w:tabs>
        <w:spacing w:line="360" w:lineRule="exact"/>
        <w:ind w:right="57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讨论的制度。</w:t>
      </w:r>
    </w:p>
    <w:p>
      <w:pPr>
        <w:tabs>
          <w:tab w:val="left" w:pos="623"/>
        </w:tabs>
        <w:spacing w:line="360" w:lineRule="exact"/>
        <w:ind w:right="57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asciiTheme="minorEastAsia" w:hAnsiTheme="minorEastAsia" w:cstheme="minorEastAsia"/>
          <w:color w:val="auto"/>
          <w:szCs w:val="21"/>
          <w:u w:val="none" w:color="auto"/>
        </w:rPr>
        <w:t>1.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疑难病例讨论适用范围：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1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入院3天没有明确诊断或诊疗方案难以确定的；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1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.2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疾病在应有明确疗效的周期内未能达到预期疗效、非计划再次住院和非计划再次手术患者；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1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.3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诊疗过程中出现可能危及生命或造成器官功能严重损害的并发症的；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1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.4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临床罕见疾病，需要多学科协作诊疗，或在诊治过程中具有重要的临床、教学意义的；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1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.5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科室认为必须讨论的其他病例。</w:t>
      </w:r>
    </w:p>
    <w:p>
      <w:pPr>
        <w:tabs>
          <w:tab w:val="left" w:pos="623"/>
        </w:tabs>
        <w:spacing w:line="360" w:lineRule="exact"/>
        <w:ind w:right="57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2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讨论形式：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2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根据参加人员范围可以分为医疗组讨论、全科讨论和全院讨论；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2.2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医疗组讨论：由经治医师提出，医疗组内副主任医师及以上职称人员主持，参加人员应当至</w:t>
      </w:r>
    </w:p>
    <w:p>
      <w:pPr>
        <w:tabs>
          <w:tab w:val="left" w:pos="623"/>
        </w:tabs>
        <w:spacing w:line="360" w:lineRule="exact"/>
        <w:ind w:right="57" w:firstLine="630" w:firstLineChars="3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少包括2名具有主治以上职称人员，医疗组内的住院医师、实习和进修医师应参加。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2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.3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全科讨论：由主管医师或医疗组组长提出，科主任或医疗组组长主持，全科人员（包括医疗、</w:t>
      </w:r>
    </w:p>
    <w:p>
      <w:pPr>
        <w:tabs>
          <w:tab w:val="left" w:pos="623"/>
        </w:tabs>
        <w:spacing w:line="360" w:lineRule="exact"/>
        <w:ind w:right="57" w:firstLine="630" w:firstLineChars="3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护理、医技人员等）参加。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2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.4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全院讨论：适用于患者病情复杂、症状体征超出本科常见症状体征范围、需要多学科共同协</w:t>
      </w:r>
    </w:p>
    <w:p>
      <w:pPr>
        <w:tabs>
          <w:tab w:val="left" w:pos="623"/>
        </w:tabs>
        <w:spacing w:line="360" w:lineRule="exact"/>
        <w:ind w:right="57" w:firstLine="630" w:firstLineChars="300"/>
        <w:jc w:val="both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作或由院外专家参加的，由副主任及以上职称医师提出申请，报医务部同意后组织讨论，并</w:t>
      </w:r>
    </w:p>
    <w:p>
      <w:pPr>
        <w:tabs>
          <w:tab w:val="left" w:pos="623"/>
        </w:tabs>
        <w:spacing w:line="360" w:lineRule="exact"/>
        <w:ind w:right="57" w:firstLine="630" w:firstLineChars="300"/>
        <w:jc w:val="both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召集有关人员（包括医疗、护理、医技、临床药师、院感管理人员等）进行讨论。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参加人员</w:t>
      </w:r>
    </w:p>
    <w:p>
      <w:pPr>
        <w:tabs>
          <w:tab w:val="left" w:pos="623"/>
        </w:tabs>
        <w:spacing w:line="360" w:lineRule="exact"/>
        <w:ind w:right="57" w:firstLine="630" w:firstLineChars="300"/>
        <w:jc w:val="both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一般应具有副高及以上专业技术职称，必要时邀请分管副院长参加。若病情需要或因患者家</w:t>
      </w:r>
    </w:p>
    <w:p>
      <w:pPr>
        <w:tabs>
          <w:tab w:val="left" w:pos="623"/>
        </w:tabs>
        <w:spacing w:line="360" w:lineRule="exact"/>
        <w:ind w:right="57" w:firstLine="630" w:firstLineChars="300"/>
        <w:jc w:val="both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属请求，也可邀请院外专家参加。</w:t>
      </w:r>
    </w:p>
    <w:p>
      <w:pPr>
        <w:tabs>
          <w:tab w:val="left" w:pos="623"/>
        </w:tabs>
        <w:spacing w:line="360" w:lineRule="exact"/>
        <w:ind w:right="57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3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讨论程序：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3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.1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参加人员查看患者；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3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.2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经治医师汇报病例，必要时提前将病例资料整理提交给参加人员；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3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.3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上级医师、医疗组长、科主任补充说明病情，提出本次讨论的目的，明确需要解决的问题；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3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.4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参加人员从低年资到高年资就患者病情、关键疑点、难点等问题讨论发言；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3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.5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主持人归纳总结，并确定进一步诊疗方案。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3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 xml:space="preserve">.6 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病例讨论情况由经治医师负责记录，由主持人审核签字后，讨论结论记入病历。</w:t>
      </w:r>
    </w:p>
    <w:p>
      <w:pPr>
        <w:tabs>
          <w:tab w:val="left" w:pos="623"/>
        </w:tabs>
        <w:spacing w:line="360" w:lineRule="exact"/>
        <w:ind w:right="57" w:firstLine="210" w:firstLineChars="100"/>
        <w:jc w:val="both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ascii="宋体" w:eastAsia="宋体" w:hAnsiTheme="minorEastAsia" w:cstheme="minorEastAsia"/>
          <w:color w:val="auto"/>
          <w:u w:val="none" w:color="auto"/>
        </w:rPr>
        <w:t xml:space="preserve">3.7 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疑难病例讨论记录应按《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山东省病历书写与管理基本规范（2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>020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年版）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》要求书写，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纳入科</w:t>
      </w:r>
    </w:p>
    <w:p>
      <w:pPr>
        <w:tabs>
          <w:tab w:val="left" w:pos="623"/>
        </w:tabs>
        <w:spacing w:line="360" w:lineRule="exact"/>
        <w:ind w:right="57" w:firstLine="630" w:firstLineChars="300"/>
        <w:jc w:val="both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室《疑难危重病例讨论记录本》管理保存。</w:t>
      </w:r>
      <w:r>
        <w:rPr>
          <w:rFonts w:hint="eastAsia" w:ascii="宋体" w:eastAsia="宋体" w:hAnsiTheme="minorEastAsia" w:cstheme="minorEastAsia"/>
          <w:color w:val="auto"/>
          <w:u w:val="none" w:color="auto"/>
        </w:rPr>
        <w:t>内容包括：患者姓名、性别、年龄、住院号、讨</w:t>
      </w:r>
    </w:p>
    <w:p>
      <w:pPr>
        <w:tabs>
          <w:tab w:val="left" w:pos="623"/>
        </w:tabs>
        <w:spacing w:line="360" w:lineRule="exact"/>
        <w:ind w:right="57" w:firstLine="630" w:firstLineChars="300"/>
        <w:jc w:val="both"/>
        <w:rPr>
          <w:rFonts w:hint="eastAsia"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论日期、地点、主持人、记录者、参加讨论人员的姓名及专业技术职称、入院诊断、病情摘</w:t>
      </w:r>
    </w:p>
    <w:p>
      <w:pPr>
        <w:tabs>
          <w:tab w:val="left" w:pos="623"/>
        </w:tabs>
        <w:spacing w:line="360" w:lineRule="exact"/>
        <w:ind w:right="57" w:firstLine="630" w:firstLineChars="300"/>
        <w:jc w:val="both"/>
        <w:rPr>
          <w:rFonts w:ascii="宋体" w:eastAsia="宋体" w:hAnsiTheme="minorEastAsia" w:cstheme="minorEastAsia"/>
          <w:color w:val="auto"/>
          <w:u w:val="none" w:color="auto"/>
        </w:rPr>
      </w:pPr>
      <w:r>
        <w:rPr>
          <w:rFonts w:hint="eastAsia" w:ascii="宋体" w:eastAsia="宋体" w:hAnsiTheme="minorEastAsia" w:cstheme="minorEastAsia"/>
          <w:color w:val="auto"/>
          <w:u w:val="none" w:color="auto"/>
        </w:rPr>
        <w:t>要、讨论目的、参加医师发言的重点内容、结论性意见、主持人签名。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053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75"/>
      <w:gridCol w:w="3263"/>
      <w:gridCol w:w="1419"/>
      <w:gridCol w:w="229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053" w:type="dxa"/>
          <w:gridSpan w:val="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等线" w:hAnsi="等线" w:cs="等线"/>
              <w:kern w:val="2"/>
              <w:sz w:val="20"/>
              <w:szCs w:val="21"/>
            </w:rPr>
          </w:pPr>
          <w:r>
            <w:rPr>
              <w:rFonts w:hint="eastAsia" w:ascii="等线" w:hAnsi="等线" w:cs="等线"/>
              <w:kern w:val="2"/>
              <w:sz w:val="20"/>
              <w:szCs w:val="21"/>
            </w:rPr>
            <w:t>题目：</w:t>
          </w:r>
          <w:r>
            <w:rPr>
              <w:rFonts w:hint="eastAsia" w:ascii="黑体" w:hAnsi="黑体" w:eastAsia="黑体" w:cs="黑体"/>
              <w:b/>
              <w:color w:val="000000"/>
              <w:sz w:val="28"/>
              <w:szCs w:val="28"/>
            </w:rPr>
            <w:t>疑难病例讨论制度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07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颁布部门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医务部</w:t>
          </w:r>
        </w:p>
      </w:tc>
      <w:tc>
        <w:tcPr>
          <w:tcW w:w="3715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b/>
              <w:bCs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编号：</w:t>
          </w:r>
          <w:r>
            <w:rPr>
              <w:rFonts w:hint="eastAsia" w:asciiTheme="minorEastAsia" w:hAnsiTheme="minorEastAsia" w:cstheme="minorEastAsia"/>
              <w:b/>
              <w:bCs/>
              <w:kern w:val="2"/>
              <w:szCs w:val="21"/>
            </w:rPr>
            <w:t>YL-ZD-O</w:t>
          </w:r>
          <w:r>
            <w:rPr>
              <w:rFonts w:asciiTheme="minorEastAsia" w:hAnsiTheme="minorEastAsia" w:cstheme="minorEastAsia"/>
              <w:b/>
              <w:bCs/>
              <w:kern w:val="2"/>
              <w:szCs w:val="21"/>
            </w:rPr>
            <w:t>4</w:t>
          </w:r>
          <w:r>
            <w:rPr>
              <w:rFonts w:hint="eastAsia" w:asciiTheme="minorEastAsia" w:hAnsiTheme="minorEastAsia" w:cstheme="minorEastAsia"/>
              <w:b/>
              <w:bCs/>
              <w:kern w:val="2"/>
              <w:szCs w:val="21"/>
            </w:rPr>
            <w:t>-00</w:t>
          </w:r>
          <w:r>
            <w:rPr>
              <w:rFonts w:asciiTheme="minorEastAsia" w:hAnsiTheme="minorEastAsia" w:cstheme="minorEastAsia"/>
              <w:b/>
              <w:bCs/>
              <w:kern w:val="2"/>
              <w:szCs w:val="21"/>
            </w:rPr>
            <w:t>3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07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  <w:lang w:val="en-US" w:eastAsia="zh-CN"/>
            </w:rPr>
            <w:t>制定</w:t>
          </w:r>
          <w:r>
            <w:rPr>
              <w:rFonts w:hint="eastAsia" w:ascii="宋体" w:hAnsi="宋体" w:cs="等线"/>
              <w:kern w:val="2"/>
              <w:sz w:val="20"/>
              <w:szCs w:val="21"/>
            </w:rPr>
            <w:t>日期：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Theme="minorEastAsia" w:hAnsiTheme="minorEastAsia" w:cstheme="minorEastAsia"/>
              <w:kern w:val="2"/>
              <w:szCs w:val="21"/>
            </w:rPr>
          </w:pPr>
          <w:r>
            <w:rPr>
              <w:rFonts w:hint="eastAsia" w:asciiTheme="minorEastAsia" w:hAnsiTheme="minorEastAsia" w:cstheme="minorEastAsia"/>
              <w:kern w:val="2"/>
              <w:szCs w:val="21"/>
            </w:rPr>
            <w:t>1992</w:t>
          </w:r>
        </w:p>
      </w:tc>
      <w:tc>
        <w:tcPr>
          <w:tcW w:w="141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修</w:t>
          </w:r>
          <w:r>
            <w:rPr>
              <w:rFonts w:hint="eastAsia" w:ascii="宋体" w:hAnsi="宋体" w:cs="等线"/>
              <w:kern w:val="2"/>
              <w:sz w:val="20"/>
              <w:szCs w:val="21"/>
              <w:lang w:val="en-US" w:eastAsia="zh-CN"/>
            </w:rPr>
            <w:t>订</w:t>
          </w:r>
          <w:r>
            <w:rPr>
              <w:rFonts w:hint="eastAsia" w:ascii="宋体" w:hAnsi="宋体" w:cs="等线"/>
              <w:kern w:val="2"/>
              <w:sz w:val="20"/>
              <w:szCs w:val="21"/>
            </w:rPr>
            <w:t>日期：</w:t>
          </w:r>
        </w:p>
      </w:tc>
      <w:tc>
        <w:tcPr>
          <w:tcW w:w="22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rPr>
              <w:rFonts w:asciiTheme="minorEastAsia" w:hAnsiTheme="minorEastAsia" w:cstheme="minorEastAsia"/>
              <w:kern w:val="2"/>
              <w:szCs w:val="21"/>
            </w:rPr>
          </w:pPr>
          <w:r>
            <w:rPr>
              <w:rFonts w:hint="eastAsia" w:asciiTheme="minorEastAsia" w:hAnsiTheme="minorEastAsia" w:cstheme="minorEastAsia"/>
              <w:kern w:val="2"/>
              <w:szCs w:val="21"/>
            </w:rPr>
            <w:t>2011/10 2017/08</w:t>
          </w:r>
          <w:r>
            <w:rPr>
              <w:rFonts w:asciiTheme="minorEastAsia" w:hAnsiTheme="minorEastAsia" w:cstheme="minorEastAsia"/>
              <w:kern w:val="2"/>
              <w:szCs w:val="21"/>
            </w:rPr>
            <w:t xml:space="preserve"> 2022/04</w:t>
          </w:r>
        </w:p>
      </w:tc>
    </w:tr>
  </w:tbl>
  <w:p>
    <w:pPr>
      <w:pStyle w:val="3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zI2ZGY4OGM4NTc3NDRmNzU1ZmU3ZDJiZjU0ZDkifQ=="/>
  </w:docVars>
  <w:rsids>
    <w:rsidRoot w:val="6009550C"/>
    <w:rsid w:val="6009550C"/>
    <w:rsid w:val="699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878</Words>
  <Characters>916</Characters>
  <Lines>0</Lines>
  <Paragraphs>0</Paragraphs>
  <TotalTime>0</TotalTime>
  <ScaleCrop>false</ScaleCrop>
  <LinksUpToDate>false</LinksUpToDate>
  <CharactersWithSpaces>932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2022-08-10T08:16:00Z</dcterms:created>
  <dc:creator>飞翔⑦翼</dc:creator>
  <cp:lastModifiedBy>萌萌妈</cp:lastModifiedBy>
  <dcterms:modified xsi:type="dcterms:W3CDTF">2022-08-23T08:41:24Z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611DC64034C64B98AB9CCBDBFF230E55</vt:lpwstr>
  </property>
</Properties>
</file>