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57" w:firstLine="42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57" w:firstLine="42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首诊负责制度是指患者的首位接诊医师（首诊医师）在一次就诊过程结束前或由其他医师接诊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前，负责该患者全程诊疗管理的制度。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4" w:hanging="424" w:hangingChars="202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1.门诊首诊负责制度：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1.1 凡是挂号的患者，到达诊室后接诊的科室即为首诊科室，首位接诊的医师为首诊医师，医务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630" w:firstLineChars="3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人员应做到“谁首诊，谁负责”。但不包括医师接诊的未挂号患者、患者所挂号医师或科室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630" w:firstLineChars="3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信息与接诊医师或接诊科室不符的情况。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1.2 首诊医师接诊患者后，应当对其实施的诊疗行为履行告知义务，并及时完成门诊病历，确保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630" w:firstLineChars="3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医疗行为可追溯。若需住院治疗者，首诊医师在完成门诊病历后开具住院证，收住入院治疗，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630" w:firstLineChars="3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如患者拒绝住院，向患者及家属讲明住院的必要性后，在病历中注明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。病房不得拒绝收治，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630" w:firstLineChars="3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特别是危、急、重患者。如收治有困难时，应向医务部门或医院总值班报告，协调处理。如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630" w:firstLineChars="3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需转院治疗患者，汇报科主任后，按转院制度执行。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 xml:space="preserve">1.3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遇到复杂病例或诊断未明的患者，首诊科室和首诊医师应承担主要诊治责任，并负责邀请有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关科室会诊。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如果会诊医师写明处理意见后，仍有不能解决的问题，与门诊部联系，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组织多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学科门诊会诊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。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诊断明确后及时转有关科室治疗。诊断不明确者收住主要临床表现相关科室。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1.4</w:t>
      </w:r>
      <w:r>
        <w:rPr>
          <w:rFonts w:hint="eastAsia" w:eastAsia="宋体" w:asciiTheme="minorEastAsia" w:hAnsiTheme="minorEastAsia" w:cstheme="minorEastAsia"/>
          <w:color w:val="auto"/>
          <w:u w:val="none" w:color="auto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首诊医师经检查、评估、诊断，核实该病人为非本科室诊疗范围内疾病，应履行告知义务并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认真、规范书写门诊病历后，耐心引导患者前往应就诊科室就诊。若患者罹患非本医疗机构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诊疗科目范围内疾病，应先评估患者病情，判断其是否存在急危重症情况。若患者病情平稳，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应给患者或其家属、委托人、监护人提供适当的医疗建议，履行告知义务并书写门诊记录。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对急危重症需抢救的患者应当按照急危重症抢救制度进行诊疗。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 xml:space="preserve">1.5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若就诊患者用他人信息挂号，医师有权拒绝接诊，不承担首诊负责制的主体责任。但若患者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病情处于急危重症状态，医师须按照急危重症抢救制度进行诊疗。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1.6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任何医师和科室不得推诿、拒收患者，凡因推诿、拒收患者造成的医疗纠纷和医疗事故，由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拒收科室和当事人承担责任。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2.住院首诊负责制度：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 xml:space="preserve">2.1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病区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首次接诊医师为首诊医师。如为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值班医师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，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须与其主管医师做好交接，写好交接班记录，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主管医师为首诊医师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2.2 首诊医师对患者病情作出初步评估，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及时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向患者及家属交代病情、初步诊断、初步诊疗计划，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签署入院知情同意书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后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，向患者介绍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医疗组（科室）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其他医师，共同负责患者住院期间的诊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2.3 对危重患者要采取快速、有效的检查抢救措施，同时做好各项记录，严密观察病情变化，必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要时请上级医师或有关科室会诊，不得推诿；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如需转科，经相关科室会诊同意后方可转科，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在转至对方科室前，首诊医师仍应对抢救及转运过程负责，直至患者完全交接。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3.急诊首诊负责制度：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3.1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 xml:space="preserve"> 急诊就诊患者经预检分诊后，由急诊护士通知相关科室医师接诊，首位接诊医师即为首诊医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师，一般急诊患者可参照门诊首诊负责制度执行。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3.</w:t>
      </w:r>
      <w:r>
        <w:rPr>
          <w:rFonts w:eastAsia="宋体" w:asciiTheme="minorEastAsia" w:hAnsiTheme="minorEastAsia" w:cstheme="minorEastAsia"/>
          <w:color w:val="auto"/>
          <w:u w:val="none" w:color="auto"/>
        </w:rPr>
        <w:t xml:space="preserve">2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首诊医师负责急危重症患者的一般抢救，同时由患者家属或陪同人员办理挂号、缴费等手续，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不得延误抢救时机。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患者病情稳定后，首诊医师根据患者病情确定进一步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诊疗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方案，对需住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院患者应负责联系床位，亲自或委托其他医师、护理人员送往病房；如患者拒绝住院，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应认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eastAsia="宋体" w:asciiTheme="minorEastAsia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真交待病情，履行告知义务后，在急诊病历中写明，</w:t>
      </w: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并要求患者或家属签字；对留观患者负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eastAsia="宋体" w:asciiTheme="minorEastAsia" w:hAnsiTheme="minorEastAsia" w:cstheme="minorEastAsia"/>
          <w:color w:val="auto"/>
          <w:u w:val="none" w:color="auto"/>
        </w:rPr>
        <w:t>责观察病情变化，并书写病程记录。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eastAsia="宋体" w:asciiTheme="minorEastAsia" w:hAnsiTheme="minorEastAsia" w:cstheme="minorEastAsia"/>
          <w:color w:val="auto"/>
          <w:u w:val="none" w:color="auto"/>
        </w:rPr>
        <w:t xml:space="preserve">3.3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复合伤或涉及多学科的急危重症患者抢救时，在未明确主管科室之前，除首诊科室主持抢救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外，所有相关科室须执行急危重症患者抢救制度，协同抢救，不得推诿，不得擅自离开。病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情复杂的患者，所有科室医师应及时报告本科室的上级医师或科主任，必要时报告医务部或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院总值班。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eastAsia="宋体" w:asciiTheme="minorEastAsia" w:hAnsiTheme="minorEastAsia" w:cstheme="minorEastAsia"/>
          <w:color w:val="auto"/>
          <w:u w:val="none" w:color="auto"/>
        </w:rPr>
        <w:t xml:space="preserve">3.4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急危重症患者如非本科室诊疗范畴，首诊医师应先对患者进行一般抢救，维持生命体征，同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时立刻通知相关科室值班医师，接诊医师到达后，做好患者基本情况和诊疗情况交接；非本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院诊疗范围急危重症患者，生命体征稳定前不宜转院，稳定后，经诊治科室科主任或副主任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医师以上专业技术资格的医师查看后决定，若患者需转院治疗，责任医师协同急诊科联系转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eastAsia="宋体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院，按照转院患者管理规定执行。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079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01"/>
      <w:gridCol w:w="3263"/>
      <w:gridCol w:w="1419"/>
      <w:gridCol w:w="229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079" w:type="dxa"/>
          <w:gridSpan w:val="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等线" w:hAnsi="等线" w:cs="等线"/>
              <w:sz w:val="20"/>
              <w:szCs w:val="21"/>
            </w:rPr>
          </w:pPr>
          <w:bookmarkStart w:id="0" w:name="_Hlk103759625"/>
          <w:r>
            <w:rPr>
              <w:rFonts w:hint="eastAsia" w:ascii="等线" w:hAnsi="等线" w:cs="等线"/>
              <w:sz w:val="20"/>
              <w:szCs w:val="21"/>
            </w:rPr>
            <w:t>题目：</w:t>
          </w:r>
          <w:r>
            <w:rPr>
              <w:rFonts w:hint="eastAsia" w:ascii="黑体" w:hAnsi="黑体" w:eastAsia="黑体" w:cs="黑体"/>
              <w:b/>
              <w:color w:val="000000"/>
              <w:sz w:val="28"/>
              <w:szCs w:val="28"/>
            </w:rPr>
            <w:t>首诊负责制度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sz w:val="20"/>
              <w:szCs w:val="21"/>
            </w:rPr>
          </w:pPr>
          <w:r>
            <w:rPr>
              <w:rFonts w:hint="eastAsia" w:ascii="宋体" w:hAnsi="宋体" w:cs="等线"/>
              <w:sz w:val="20"/>
              <w:szCs w:val="21"/>
            </w:rPr>
            <w:t>颁布部门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sz w:val="20"/>
              <w:szCs w:val="21"/>
            </w:rPr>
          </w:pPr>
          <w:r>
            <w:rPr>
              <w:rFonts w:hint="eastAsia" w:ascii="宋体" w:hAnsi="宋体" w:cs="等线"/>
              <w:sz w:val="20"/>
              <w:szCs w:val="21"/>
            </w:rPr>
            <w:t>医务部</w:t>
          </w:r>
        </w:p>
      </w:tc>
      <w:tc>
        <w:tcPr>
          <w:tcW w:w="3715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b/>
              <w:bCs/>
              <w:sz w:val="20"/>
              <w:szCs w:val="21"/>
            </w:rPr>
          </w:pPr>
          <w:r>
            <w:rPr>
              <w:rFonts w:hint="eastAsia" w:ascii="宋体" w:hAnsi="宋体" w:cs="等线"/>
              <w:sz w:val="20"/>
              <w:szCs w:val="21"/>
            </w:rPr>
            <w:t>编号：</w:t>
          </w:r>
          <w:r>
            <w:rPr>
              <w:rFonts w:hint="eastAsia" w:asciiTheme="minorEastAsia" w:hAnsiTheme="minorEastAsia" w:cstheme="minorEastAsia"/>
              <w:b/>
              <w:bCs/>
              <w:szCs w:val="21"/>
            </w:rPr>
            <w:t>Y</w:t>
          </w:r>
          <w:r>
            <w:rPr>
              <w:rFonts w:asciiTheme="minorEastAsia" w:hAnsiTheme="minorEastAsia" w:cstheme="minorEastAsia"/>
              <w:b/>
              <w:bCs/>
              <w:szCs w:val="21"/>
            </w:rPr>
            <w:t>L</w:t>
          </w:r>
          <w:r>
            <w:rPr>
              <w:rFonts w:hint="eastAsia" w:asciiTheme="minorEastAsia" w:hAnsiTheme="minorEastAsia" w:cstheme="minorEastAsia"/>
              <w:b/>
              <w:bCs/>
              <w:szCs w:val="21"/>
            </w:rPr>
            <w:t>-ZD-O4-00</w:t>
          </w:r>
          <w:r>
            <w:rPr>
              <w:rFonts w:asciiTheme="minorEastAsia" w:hAnsiTheme="minorEastAsia" w:cstheme="minorEastAsia"/>
              <w:b/>
              <w:bCs/>
              <w:szCs w:val="21"/>
            </w:rPr>
            <w:t>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sz w:val="20"/>
              <w:szCs w:val="21"/>
            </w:rPr>
          </w:pPr>
          <w:r>
            <w:rPr>
              <w:rFonts w:hint="eastAsia" w:ascii="宋体" w:hAnsi="宋体" w:cs="等线"/>
              <w:sz w:val="20"/>
              <w:szCs w:val="21"/>
              <w:lang w:val="en-US" w:eastAsia="zh-CN"/>
            </w:rPr>
            <w:t>制定</w:t>
          </w:r>
          <w:r>
            <w:rPr>
              <w:rFonts w:hint="eastAsia" w:ascii="宋体" w:hAnsi="宋体" w:cs="等线"/>
              <w:sz w:val="20"/>
              <w:szCs w:val="21"/>
            </w:rPr>
            <w:t>日期：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Theme="minorEastAsia" w:hAnsiTheme="minorEastAsia" w:cstheme="minorEastAsia"/>
              <w:szCs w:val="21"/>
            </w:rPr>
          </w:pPr>
          <w:r>
            <w:rPr>
              <w:rFonts w:asciiTheme="minorEastAsia" w:hAnsiTheme="minorEastAsia" w:cstheme="minorEastAsia"/>
              <w:szCs w:val="21"/>
            </w:rPr>
            <w:t>1992</w:t>
          </w:r>
        </w:p>
      </w:tc>
      <w:tc>
        <w:tcPr>
          <w:tcW w:w="14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sz w:val="20"/>
              <w:szCs w:val="21"/>
            </w:rPr>
          </w:pPr>
          <w:r>
            <w:rPr>
              <w:rFonts w:hint="eastAsia" w:ascii="宋体" w:hAnsi="宋体" w:cs="等线"/>
              <w:sz w:val="20"/>
              <w:szCs w:val="21"/>
            </w:rPr>
            <w:t>修</w:t>
          </w:r>
          <w:r>
            <w:rPr>
              <w:rFonts w:hint="eastAsia" w:ascii="宋体" w:hAnsi="宋体" w:cs="等线"/>
              <w:sz w:val="20"/>
              <w:szCs w:val="21"/>
              <w:lang w:val="en-US" w:eastAsia="zh-CN"/>
            </w:rPr>
            <w:t>订</w:t>
          </w:r>
          <w:r>
            <w:rPr>
              <w:rFonts w:hint="eastAsia" w:ascii="宋体" w:hAnsi="宋体" w:cs="等线"/>
              <w:sz w:val="20"/>
              <w:szCs w:val="21"/>
            </w:rPr>
            <w:t>日期：</w:t>
          </w:r>
        </w:p>
      </w:tc>
      <w:tc>
        <w:tcPr>
          <w:tcW w:w="22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rPr>
              <w:rFonts w:asciiTheme="minorEastAsia" w:hAnsiTheme="minorEastAsia" w:cstheme="minorEastAsia"/>
              <w:szCs w:val="21"/>
            </w:rPr>
          </w:pPr>
          <w:r>
            <w:rPr>
              <w:rFonts w:asciiTheme="minorEastAsia" w:hAnsiTheme="minorEastAsia" w:cstheme="minorEastAsia"/>
              <w:szCs w:val="21"/>
            </w:rPr>
            <w:t xml:space="preserve">2011/10 </w:t>
          </w:r>
          <w:r>
            <w:rPr>
              <w:rFonts w:hint="eastAsia" w:asciiTheme="minorEastAsia" w:hAnsiTheme="minorEastAsia" w:cstheme="minorEastAsia"/>
              <w:szCs w:val="21"/>
            </w:rPr>
            <w:t>2</w:t>
          </w:r>
          <w:r>
            <w:rPr>
              <w:rFonts w:asciiTheme="minorEastAsia" w:hAnsiTheme="minorEastAsia" w:cstheme="minorEastAsia"/>
              <w:szCs w:val="21"/>
            </w:rPr>
            <w:t>017/08 2022/04</w:t>
          </w:r>
        </w:p>
      </w:tc>
    </w:tr>
    <w:bookmarkEnd w:id="0"/>
  </w:tbl>
  <w:p>
    <w:pPr>
      <w:pStyle w:val="3"/>
      <w:pBdr>
        <w:bottom w:val="single" w:color="auto" w:sz="4" w:space="1"/>
      </w:pBdr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zI2ZGY4OGM4NTc3NDRmNzU1ZmU3ZDJiZjU0ZDkifQ=="/>
  </w:docVars>
  <w:rsids>
    <w:rsidRoot w:val="49FF1E7E"/>
    <w:rsid w:val="1FFD1D37"/>
    <w:rsid w:val="49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1605</Words>
  <Characters>1634</Characters>
  <Lines>0</Lines>
  <Paragraphs>0</Paragraphs>
  <TotalTime>0</TotalTime>
  <ScaleCrop>false</ScaleCrop>
  <LinksUpToDate>false</LinksUpToDate>
  <CharactersWithSpaces>1647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2022-08-10T08:13:00Z</dcterms:created>
  <dc:creator>飞翔⑦翼</dc:creator>
  <cp:lastModifiedBy>萌萌妈</cp:lastModifiedBy>
  <dcterms:modified xsi:type="dcterms:W3CDTF">2022-08-23T08:40:37Z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53A8AA4DEC80492BA34F2C47823B825B</vt:lpwstr>
  </property>
</Properties>
</file>